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9" w:rsidRDefault="001047A9" w:rsidP="001047A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val="en-US" w:eastAsia="en-US"/>
        </w:rPr>
        <w:sectPr w:rsidR="001047A9" w:rsidSect="00EA12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6838" w:h="11906" w:orient="landscape"/>
          <w:pgMar w:top="2552" w:right="678" w:bottom="1022" w:left="709" w:header="706" w:footer="706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BB35E" wp14:editId="7B1CE860">
                <wp:simplePos x="0" y="0"/>
                <wp:positionH relativeFrom="page">
                  <wp:posOffset>459740</wp:posOffset>
                </wp:positionH>
                <wp:positionV relativeFrom="page">
                  <wp:posOffset>560705</wp:posOffset>
                </wp:positionV>
                <wp:extent cx="5500370" cy="1009015"/>
                <wp:effectExtent l="2540" t="1905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A9" w:rsidRPr="003D26BD" w:rsidRDefault="001047A9" w:rsidP="001047A9">
                            <w:pPr>
                              <w:tabs>
                                <w:tab w:val="right" w:pos="14040"/>
                              </w:tabs>
                              <w:rPr>
                                <w:rFonts w:ascii="Trebuchet MS" w:hAnsi="Trebuchet MS" w:cs="Arial"/>
                                <w:b/>
                                <w:color w:val="FFFFFF"/>
                                <w:position w:val="6"/>
                                <w:sz w:val="52"/>
                                <w:szCs w:val="52"/>
                              </w:rPr>
                            </w:pPr>
                            <w:r w:rsidRPr="003D26BD">
                              <w:rPr>
                                <w:rFonts w:ascii="Trebuchet MS" w:hAnsi="Trebuchet MS" w:cs="Arial"/>
                                <w:b/>
                                <w:color w:val="FFFFFF"/>
                                <w:position w:val="6"/>
                                <w:sz w:val="52"/>
                                <w:szCs w:val="52"/>
                              </w:rPr>
                              <w:t>Co-existing problem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FFFFFF"/>
                                <w:position w:val="6"/>
                                <w:sz w:val="52"/>
                                <w:szCs w:val="52"/>
                              </w:rPr>
                              <w:t>s</w:t>
                            </w:r>
                            <w:r w:rsidRPr="003D26BD">
                              <w:rPr>
                                <w:rFonts w:ascii="Trebuchet MS" w:hAnsi="Trebuchet MS" w:cs="Arial"/>
                                <w:b/>
                                <w:color w:val="FFFFFF"/>
                                <w:position w:val="6"/>
                                <w:sz w:val="52"/>
                                <w:szCs w:val="52"/>
                              </w:rPr>
                              <w:t xml:space="preserve"> (CEP) </w:t>
                            </w:r>
                          </w:p>
                          <w:p w:rsidR="001047A9" w:rsidRPr="003D26BD" w:rsidRDefault="001047A9" w:rsidP="001047A9">
                            <w:pPr>
                              <w:tabs>
                                <w:tab w:val="right" w:pos="14040"/>
                              </w:tabs>
                              <w:rPr>
                                <w:rFonts w:ascii="Trebuchet MS" w:hAnsi="Trebuchet MS" w:cs="Arial"/>
                                <w:b/>
                                <w:color w:val="FFFFFF"/>
                                <w:position w:val="6"/>
                                <w:sz w:val="52"/>
                                <w:szCs w:val="52"/>
                              </w:rPr>
                            </w:pPr>
                            <w:r w:rsidRPr="003D26BD">
                              <w:rPr>
                                <w:rFonts w:ascii="Trebuchet MS" w:hAnsi="Trebuchet MS" w:cs="Arial"/>
                                <w:b/>
                                <w:color w:val="FFFFFF"/>
                                <w:position w:val="6"/>
                                <w:sz w:val="52"/>
                                <w:szCs w:val="52"/>
                              </w:rPr>
                              <w:t>service checklist</w:t>
                            </w:r>
                            <w:r w:rsidRPr="003D26BD">
                              <w:rPr>
                                <w:rFonts w:ascii="Trebuchet MS" w:hAnsi="Trebuchet MS" w:cs="Arial"/>
                                <w:color w:val="FFFFFF"/>
                                <w:position w:val="6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.2pt;margin-top:44.15pt;width:433.1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bxrUCAAC7BQAADgAAAGRycy9lMm9Eb2MueG1srFRtb5swEP4+af/B8neKoZAEVFK1SZgmdS9S&#10;ux/gYBOsgc1sJ6Sb9t93Nkmatpo0beMDsn3n5+65e3xX1/uuRTuujVCywNEFwYjLSjEhNwX+8lAG&#10;M4yMpZLRVkle4Edu8PX87Zuroc95rBrVMq4RgEiTD32BG2v7PAxN1fCOmgvVcwnGWumOWtjqTcg0&#10;HQC9a8OYkEk4KM16rSpuDJwuRyOee/y65pX9VNeGW9QWGHKz/q/9f+3+4fyK5htN+0ZUhzToX2TR&#10;USEh6AlqSS1FWy1eQXWi0sqo2l5UqgtVXYuKew7AJiIv2Nw3tOeeCxTH9Kcymf8HW33cfdZIsAJf&#10;RhhJ2kGPHvjeolu1R7Erz9CbHLzue/CzeziGNnuqpr9T1VeDpFo0VG74jdZqaDhlkF7kboZnV0cc&#10;40DWwwfFIAzdWuWB9rXuXO2gGgjQoU2Pp9a4VCo4TFNCLqdgqsAWEZKRKPUxaH683mtj33HVIbco&#10;sIbee3i6uzPWpUPzo4uLJlUp2tb3v5XPDsBxPIHgcNXZXBq+nT8ykq1mq1kSJPFkFSSEseCmXCTB&#10;pIym6fJyuVgso58ubpTkjWCMSxfmKK0o+bPWHUQ+iuIkLqNawRycS8nozXrRarSjIO3Sf4eCnLmF&#10;z9PwRQAuLyhFcUJu4ywoJ7NpkNRJGmRTMgtIlN1mE5JkybJ8TulOSP7vlNBQ4CyN01FNv+VG/Pea&#10;G807YWF4tKIr8OzkRHOnwZVkvrWWinZcn5XCpf9UCmj3sdFesU6ko1ztfr0HFCfjtWKPoF2tQFmg&#10;Qph4sGiU/o7RANOjwObblmqOUftegv6zKEncuPGbJJ3GsNHnlvW5hcoKoApsMRqXCzuOqG2vxaaB&#10;SOOLk+oG3kwtvJqfsjq8NJgQntRhmrkRdL73Xk8zd/4LAAD//wMAUEsDBBQABgAIAAAAIQCwpzUH&#10;3wAAAAkBAAAPAAAAZHJzL2Rvd25yZXYueG1sTI/NTsMwEITvSH0Ha5F6ozZpaNOQTYWouIIoPxI3&#10;N94mUeN1FLtNeHvMCY6jGc18U2wn24kLDb51jHC7UCCIK2darhHe355uMhA+aDa6c0wI3+RhW86u&#10;Cp0bN/IrXfahFrGEfa4RmhD6XEpfNWS1X7ieOHpHN1gdohxqaQY9xnLbyUSplbS65bjQ6J4eG6pO&#10;+7NF+Hg+fn2m6qXe2bt+dJOSbDcScX49PdyDCDSFvzD84kd0KCPTwZ3ZeNEhrJM0JhGybAki+ptl&#10;tgJxQEjSdQKyLOT/B+UPAAAA//8DAFBLAQItABQABgAIAAAAIQDkmcPA+wAAAOEBAAATAAAAAAAA&#10;AAAAAAAAAAAAAABbQ29udGVudF9UeXBlc10ueG1sUEsBAi0AFAAGAAgAAAAhACOyauHXAAAAlAEA&#10;AAsAAAAAAAAAAAAAAAAALAEAAF9yZWxzLy5yZWxzUEsBAi0AFAAGAAgAAAAhAMgnW8a1AgAAuwUA&#10;AA4AAAAAAAAAAAAAAAAALAIAAGRycy9lMm9Eb2MueG1sUEsBAi0AFAAGAAgAAAAhALCnNQffAAAA&#10;CQEAAA8AAAAAAAAAAAAAAAAADQUAAGRycy9kb3ducmV2LnhtbFBLBQYAAAAABAAEAPMAAAAZBgAA&#10;AAA=&#10;" filled="f" stroked="f">
                <v:textbox>
                  <w:txbxContent>
                    <w:p w:rsidR="001047A9" w:rsidRPr="003D26BD" w:rsidRDefault="001047A9" w:rsidP="001047A9">
                      <w:pPr>
                        <w:tabs>
                          <w:tab w:val="right" w:pos="14040"/>
                        </w:tabs>
                        <w:rPr>
                          <w:rFonts w:ascii="Trebuchet MS" w:hAnsi="Trebuchet MS" w:cs="Arial"/>
                          <w:b/>
                          <w:color w:val="FFFFFF"/>
                          <w:position w:val="6"/>
                          <w:sz w:val="52"/>
                          <w:szCs w:val="52"/>
                        </w:rPr>
                      </w:pPr>
                      <w:r w:rsidRPr="003D26BD">
                        <w:rPr>
                          <w:rFonts w:ascii="Trebuchet MS" w:hAnsi="Trebuchet MS" w:cs="Arial"/>
                          <w:b/>
                          <w:color w:val="FFFFFF"/>
                          <w:position w:val="6"/>
                          <w:sz w:val="52"/>
                          <w:szCs w:val="52"/>
                        </w:rPr>
                        <w:t>Co-existing problem</w:t>
                      </w:r>
                      <w:r>
                        <w:rPr>
                          <w:rFonts w:ascii="Trebuchet MS" w:hAnsi="Trebuchet MS" w:cs="Arial"/>
                          <w:b/>
                          <w:color w:val="FFFFFF"/>
                          <w:position w:val="6"/>
                          <w:sz w:val="52"/>
                          <w:szCs w:val="52"/>
                        </w:rPr>
                        <w:t>s</w:t>
                      </w:r>
                      <w:r w:rsidRPr="003D26BD">
                        <w:rPr>
                          <w:rFonts w:ascii="Trebuchet MS" w:hAnsi="Trebuchet MS" w:cs="Arial"/>
                          <w:b/>
                          <w:color w:val="FFFFFF"/>
                          <w:position w:val="6"/>
                          <w:sz w:val="52"/>
                          <w:szCs w:val="52"/>
                        </w:rPr>
                        <w:t xml:space="preserve"> (CEP) </w:t>
                      </w:r>
                    </w:p>
                    <w:p w:rsidR="001047A9" w:rsidRPr="003D26BD" w:rsidRDefault="001047A9" w:rsidP="001047A9">
                      <w:pPr>
                        <w:tabs>
                          <w:tab w:val="right" w:pos="14040"/>
                        </w:tabs>
                        <w:rPr>
                          <w:rFonts w:ascii="Trebuchet MS" w:hAnsi="Trebuchet MS" w:cs="Arial"/>
                          <w:b/>
                          <w:color w:val="FFFFFF"/>
                          <w:position w:val="6"/>
                          <w:sz w:val="52"/>
                          <w:szCs w:val="52"/>
                        </w:rPr>
                      </w:pPr>
                      <w:r w:rsidRPr="003D26BD">
                        <w:rPr>
                          <w:rFonts w:ascii="Trebuchet MS" w:hAnsi="Trebuchet MS" w:cs="Arial"/>
                          <w:b/>
                          <w:color w:val="FFFFFF"/>
                          <w:position w:val="6"/>
                          <w:sz w:val="52"/>
                          <w:szCs w:val="52"/>
                        </w:rPr>
                        <w:t>service checklist</w:t>
                      </w:r>
                      <w:r w:rsidRPr="003D26BD">
                        <w:rPr>
                          <w:rFonts w:ascii="Trebuchet MS" w:hAnsi="Trebuchet MS" w:cs="Arial"/>
                          <w:color w:val="FFFFFF"/>
                          <w:position w:val="6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47A9" w:rsidRDefault="001047A9" w:rsidP="001047A9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color w:val="004289"/>
          <w:lang w:val="en-US" w:eastAsia="en-US"/>
        </w:rPr>
      </w:pPr>
      <w:r>
        <w:rPr>
          <w:rFonts w:ascii="Trebuchet MS" w:eastAsia="Times New Roman" w:hAnsi="Trebuchet MS" w:cs="Arial"/>
          <w:b/>
          <w:bCs/>
          <w:color w:val="004289"/>
          <w:lang w:val="en-US" w:eastAsia="en-US"/>
        </w:rPr>
        <w:lastRenderedPageBreak/>
        <w:t>About this checklist</w:t>
      </w:r>
    </w:p>
    <w:p w:rsidR="001047A9" w:rsidRPr="000A130A" w:rsidRDefault="001047A9" w:rsidP="001047A9">
      <w:pPr>
        <w:numPr>
          <w:ilvl w:val="0"/>
          <w:numId w:val="5"/>
        </w:num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This</w:t>
      </w:r>
      <w:r w:rsidRPr="000A130A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is</w:t>
      </w:r>
      <w:r w:rsidRPr="000A130A">
        <w:rPr>
          <w:rFonts w:ascii="Trebuchet MS" w:hAnsi="Trebuchet MS" w:cs="Arial"/>
          <w:sz w:val="22"/>
          <w:szCs w:val="22"/>
        </w:rPr>
        <w:t xml:space="preserve"> a brief tool for mental health and addiction/AOD services to use for self-assessment, reflection and planning to develop service level co-existing problem</w:t>
      </w:r>
      <w:r>
        <w:rPr>
          <w:rFonts w:ascii="Trebuchet MS" w:hAnsi="Trebuchet MS" w:cs="Arial"/>
          <w:sz w:val="22"/>
          <w:szCs w:val="22"/>
        </w:rPr>
        <w:t>s</w:t>
      </w:r>
      <w:r w:rsidRPr="000A130A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(CEP) </w:t>
      </w:r>
      <w:r w:rsidRPr="000A130A">
        <w:rPr>
          <w:rFonts w:ascii="Trebuchet MS" w:hAnsi="Trebuchet MS" w:cs="Arial"/>
          <w:sz w:val="22"/>
          <w:szCs w:val="22"/>
        </w:rPr>
        <w:t>responsiveness and capability.</w:t>
      </w:r>
    </w:p>
    <w:p w:rsidR="001047A9" w:rsidRPr="000A130A" w:rsidRDefault="001047A9" w:rsidP="001047A9">
      <w:pPr>
        <w:numPr>
          <w:ilvl w:val="0"/>
          <w:numId w:val="5"/>
        </w:numPr>
        <w:jc w:val="both"/>
        <w:rPr>
          <w:rFonts w:ascii="Trebuchet MS" w:hAnsi="Trebuchet MS" w:cs="Arial"/>
          <w:sz w:val="22"/>
          <w:szCs w:val="22"/>
        </w:rPr>
      </w:pPr>
      <w:r w:rsidRPr="000A130A">
        <w:rPr>
          <w:rFonts w:ascii="Trebuchet MS" w:hAnsi="Trebuchet MS" w:cs="Arial"/>
          <w:sz w:val="22"/>
          <w:szCs w:val="22"/>
        </w:rPr>
        <w:t>There is no expectation that services will provide treatment outside their core business</w:t>
      </w:r>
      <w:r>
        <w:rPr>
          <w:rFonts w:ascii="Trebuchet MS" w:hAnsi="Trebuchet MS" w:cs="Arial"/>
          <w:sz w:val="22"/>
          <w:szCs w:val="22"/>
        </w:rPr>
        <w:t xml:space="preserve"> (refer to page seven for a reference to where services fit along the continuum of CEP responsiveness) </w:t>
      </w:r>
      <w:r w:rsidRPr="000A130A">
        <w:rPr>
          <w:rFonts w:ascii="Trebuchet MS" w:hAnsi="Trebuchet MS" w:cs="Arial"/>
          <w:sz w:val="22"/>
          <w:szCs w:val="22"/>
        </w:rPr>
        <w:t xml:space="preserve">rather that they will welcome and engage </w:t>
      </w:r>
      <w:r>
        <w:rPr>
          <w:rFonts w:ascii="Trebuchet MS" w:hAnsi="Trebuchet MS" w:cs="Arial"/>
          <w:sz w:val="22"/>
          <w:szCs w:val="22"/>
        </w:rPr>
        <w:t xml:space="preserve">with </w:t>
      </w:r>
      <w:r w:rsidRPr="000A130A">
        <w:rPr>
          <w:rFonts w:ascii="Trebuchet MS" w:hAnsi="Trebuchet MS" w:cs="Arial"/>
          <w:sz w:val="22"/>
          <w:szCs w:val="22"/>
        </w:rPr>
        <w:t xml:space="preserve">all tangata whaiora </w:t>
      </w:r>
      <w:r>
        <w:rPr>
          <w:rFonts w:ascii="Trebuchet MS" w:hAnsi="Trebuchet MS" w:cs="Arial"/>
          <w:sz w:val="22"/>
          <w:szCs w:val="22"/>
        </w:rPr>
        <w:t>regardless of which service is accessed. A</w:t>
      </w:r>
      <w:r w:rsidRPr="000A130A">
        <w:rPr>
          <w:rFonts w:ascii="Trebuchet MS" w:hAnsi="Trebuchet MS" w:cs="Arial"/>
          <w:sz w:val="22"/>
          <w:szCs w:val="22"/>
        </w:rPr>
        <w:t xml:space="preserve">ssistance will be provided to access appropriate </w:t>
      </w:r>
      <w:r>
        <w:rPr>
          <w:rFonts w:ascii="Trebuchet MS" w:hAnsi="Trebuchet MS" w:cs="Arial"/>
          <w:sz w:val="22"/>
          <w:szCs w:val="22"/>
        </w:rPr>
        <w:t xml:space="preserve">support and </w:t>
      </w:r>
      <w:r w:rsidRPr="000A130A">
        <w:rPr>
          <w:rFonts w:ascii="Trebuchet MS" w:hAnsi="Trebuchet MS" w:cs="Arial"/>
          <w:sz w:val="22"/>
          <w:szCs w:val="22"/>
        </w:rPr>
        <w:t xml:space="preserve">treatment based on mental health and addiction/AOD screening. </w:t>
      </w:r>
    </w:p>
    <w:p w:rsidR="001047A9" w:rsidRPr="007D00D2" w:rsidRDefault="001047A9" w:rsidP="001047A9">
      <w:pPr>
        <w:numPr>
          <w:ilvl w:val="0"/>
          <w:numId w:val="5"/>
        </w:numPr>
        <w:jc w:val="both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0A130A">
        <w:rPr>
          <w:rFonts w:ascii="Trebuchet MS" w:hAnsi="Trebuchet MS" w:cs="Arial"/>
          <w:sz w:val="22"/>
          <w:szCs w:val="22"/>
        </w:rPr>
        <w:t xml:space="preserve">Working towards CEP capability means services are able to </w:t>
      </w:r>
      <w:r w:rsidRPr="000A130A">
        <w:rPr>
          <w:rFonts w:ascii="Trebuchet MS" w:hAnsi="Trebuchet MS" w:cs="Arial"/>
          <w:color w:val="222222"/>
          <w:sz w:val="22"/>
          <w:szCs w:val="22"/>
        </w:rPr>
        <w:t xml:space="preserve">screen, </w:t>
      </w:r>
      <w:r w:rsidRPr="007D00D2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assess and 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identify </w:t>
      </w:r>
      <w:r w:rsidRPr="007D00D2">
        <w:rPr>
          <w:rFonts w:ascii="Trebuchet MS" w:eastAsia="Times New Roman" w:hAnsi="Trebuchet MS" w:cs="Arial"/>
          <w:sz w:val="22"/>
          <w:szCs w:val="22"/>
          <w:lang w:val="en-US" w:eastAsia="en-US"/>
        </w:rPr>
        <w:t>complex mental health and addiction/AOD problems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. This will result in </w:t>
      </w:r>
      <w:r w:rsidRPr="007D00D2">
        <w:rPr>
          <w:rFonts w:ascii="Trebuchet MS" w:eastAsia="Times New Roman" w:hAnsi="Trebuchet MS" w:cs="Arial"/>
          <w:sz w:val="22"/>
          <w:szCs w:val="22"/>
          <w:lang w:val="en-US" w:eastAsia="en-US"/>
        </w:rPr>
        <w:t>plans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that formulate and reflect integrated care </w:t>
      </w:r>
      <w:r w:rsidRPr="007D00D2">
        <w:rPr>
          <w:rFonts w:ascii="Trebuchet MS" w:eastAsia="Times New Roman" w:hAnsi="Trebuchet MS" w:cs="Arial"/>
          <w:sz w:val="22"/>
          <w:szCs w:val="22"/>
          <w:lang w:val="en-US" w:eastAsia="en-US"/>
        </w:rPr>
        <w:t>and collaborat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ion</w:t>
      </w:r>
      <w:r w:rsidRPr="007D00D2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with other services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.</w:t>
      </w:r>
      <w:r w:rsidRPr="007D00D2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</w:t>
      </w:r>
    </w:p>
    <w:p w:rsidR="001047A9" w:rsidRPr="000A130A" w:rsidRDefault="001047A9" w:rsidP="001047A9">
      <w:pPr>
        <w:numPr>
          <w:ilvl w:val="0"/>
          <w:numId w:val="5"/>
        </w:numPr>
        <w:jc w:val="both"/>
        <w:rPr>
          <w:rFonts w:ascii="Trebuchet MS" w:hAnsi="Trebuchet MS" w:cs="Arial"/>
          <w:sz w:val="22"/>
          <w:szCs w:val="22"/>
        </w:rPr>
      </w:pPr>
      <w:r w:rsidRPr="000A130A">
        <w:rPr>
          <w:rFonts w:ascii="Trebuchet MS" w:hAnsi="Trebuchet MS" w:cs="Arial"/>
          <w:sz w:val="22"/>
          <w:szCs w:val="22"/>
        </w:rPr>
        <w:t xml:space="preserve">The checklist will assist services to monitor their progress towards meeting the goals of the CEP </w:t>
      </w:r>
      <w:r>
        <w:rPr>
          <w:rFonts w:ascii="Trebuchet MS" w:hAnsi="Trebuchet MS" w:cs="Arial"/>
          <w:sz w:val="22"/>
          <w:szCs w:val="22"/>
        </w:rPr>
        <w:t>p</w:t>
      </w:r>
      <w:r w:rsidRPr="000A130A">
        <w:rPr>
          <w:rFonts w:ascii="Trebuchet MS" w:hAnsi="Trebuchet MS" w:cs="Arial"/>
          <w:sz w:val="22"/>
          <w:szCs w:val="22"/>
        </w:rPr>
        <w:t>lans submitted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A130A">
        <w:rPr>
          <w:rFonts w:ascii="Trebuchet MS" w:hAnsi="Trebuchet MS" w:cs="Arial"/>
          <w:sz w:val="22"/>
          <w:szCs w:val="22"/>
        </w:rPr>
        <w:t>by DHBs to the Ministry of Health in 2010 and 2011.</w:t>
      </w:r>
    </w:p>
    <w:p w:rsidR="001047A9" w:rsidRPr="000A130A" w:rsidRDefault="001047A9" w:rsidP="001047A9">
      <w:pPr>
        <w:numPr>
          <w:ilvl w:val="0"/>
          <w:numId w:val="5"/>
        </w:numPr>
        <w:jc w:val="both"/>
        <w:rPr>
          <w:rFonts w:ascii="Trebuchet MS" w:hAnsi="Trebuchet MS" w:cs="Arial"/>
          <w:sz w:val="22"/>
          <w:szCs w:val="22"/>
        </w:rPr>
      </w:pPr>
      <w:r w:rsidRPr="000A130A">
        <w:rPr>
          <w:rFonts w:ascii="Trebuchet MS" w:hAnsi="Trebuchet MS" w:cs="Arial"/>
          <w:sz w:val="22"/>
          <w:szCs w:val="22"/>
        </w:rPr>
        <w:t xml:space="preserve">The checklist can be used to develop an </w:t>
      </w:r>
      <w:r>
        <w:rPr>
          <w:rFonts w:ascii="Trebuchet MS" w:hAnsi="Trebuchet MS" w:cs="Arial"/>
          <w:sz w:val="22"/>
          <w:szCs w:val="22"/>
        </w:rPr>
        <w:t>a</w:t>
      </w:r>
      <w:r w:rsidRPr="000A130A">
        <w:rPr>
          <w:rFonts w:ascii="Trebuchet MS" w:hAnsi="Trebuchet MS" w:cs="Arial"/>
          <w:sz w:val="22"/>
          <w:szCs w:val="22"/>
        </w:rPr>
        <w:t xml:space="preserve">ction </w:t>
      </w:r>
      <w:r>
        <w:rPr>
          <w:rFonts w:ascii="Trebuchet MS" w:hAnsi="Trebuchet MS" w:cs="Arial"/>
          <w:sz w:val="22"/>
          <w:szCs w:val="22"/>
        </w:rPr>
        <w:t>p</w:t>
      </w:r>
      <w:r w:rsidRPr="000A130A">
        <w:rPr>
          <w:rFonts w:ascii="Trebuchet MS" w:hAnsi="Trebuchet MS" w:cs="Arial"/>
          <w:sz w:val="22"/>
          <w:szCs w:val="22"/>
        </w:rPr>
        <w:t xml:space="preserve">lan that identifies work to develop service level </w:t>
      </w:r>
      <w:r>
        <w:rPr>
          <w:rFonts w:ascii="Trebuchet MS" w:hAnsi="Trebuchet MS" w:cs="Arial"/>
          <w:sz w:val="22"/>
          <w:szCs w:val="22"/>
        </w:rPr>
        <w:t>CEP</w:t>
      </w:r>
      <w:r w:rsidRPr="000A130A">
        <w:rPr>
          <w:rFonts w:ascii="Trebuchet MS" w:hAnsi="Trebuchet MS" w:cs="Arial"/>
          <w:sz w:val="22"/>
          <w:szCs w:val="22"/>
        </w:rPr>
        <w:t xml:space="preserve"> responsiveness and capability (including any workforce development needs)</w:t>
      </w:r>
      <w:r w:rsidRPr="000A130A">
        <w:rPr>
          <w:rFonts w:ascii="Trebuchet MS" w:hAnsi="Trebuchet MS"/>
          <w:sz w:val="22"/>
          <w:szCs w:val="22"/>
        </w:rPr>
        <w:t>.</w:t>
      </w:r>
      <w:r w:rsidRPr="000A130A">
        <w:rPr>
          <w:rFonts w:ascii="Trebuchet MS" w:hAnsi="Trebuchet MS" w:cs="Arial"/>
          <w:sz w:val="22"/>
          <w:szCs w:val="22"/>
        </w:rPr>
        <w:t xml:space="preserve"> </w:t>
      </w:r>
    </w:p>
    <w:p w:rsidR="001047A9" w:rsidRDefault="001047A9" w:rsidP="001047A9">
      <w:pPr>
        <w:ind w:left="720"/>
        <w:rPr>
          <w:rFonts w:ascii="Trebuchet MS" w:hAnsi="Trebuchet MS" w:cs="Arial"/>
          <w:sz w:val="22"/>
          <w:szCs w:val="22"/>
        </w:rPr>
      </w:pPr>
    </w:p>
    <w:p w:rsidR="001047A9" w:rsidRPr="00C56131" w:rsidRDefault="001047A9" w:rsidP="001047A9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color w:val="004289"/>
          <w:lang w:val="en-US" w:eastAsia="en-US"/>
        </w:rPr>
      </w:pPr>
      <w:r w:rsidRPr="00C56131">
        <w:rPr>
          <w:rFonts w:ascii="Trebuchet MS" w:eastAsia="Times New Roman" w:hAnsi="Trebuchet MS" w:cs="Arial"/>
          <w:b/>
          <w:bCs/>
          <w:lang w:val="en-US" w:eastAsia="en-US"/>
        </w:rPr>
        <w:br w:type="column"/>
      </w:r>
      <w:r w:rsidRPr="00C56131">
        <w:rPr>
          <w:rFonts w:ascii="Trebuchet MS" w:eastAsia="Times New Roman" w:hAnsi="Trebuchet MS" w:cs="Arial"/>
          <w:b/>
          <w:bCs/>
          <w:color w:val="004289"/>
          <w:lang w:val="en-US" w:eastAsia="en-US"/>
        </w:rPr>
        <w:lastRenderedPageBreak/>
        <w:t>Using this ch</w:t>
      </w:r>
      <w:r>
        <w:rPr>
          <w:rFonts w:ascii="Trebuchet MS" w:eastAsia="Times New Roman" w:hAnsi="Trebuchet MS" w:cs="Arial"/>
          <w:b/>
          <w:bCs/>
          <w:color w:val="004289"/>
          <w:lang w:val="en-US" w:eastAsia="en-US"/>
        </w:rPr>
        <w:t>ecklist</w:t>
      </w:r>
    </w:p>
    <w:p w:rsidR="001047A9" w:rsidRPr="000A130A" w:rsidRDefault="001047A9" w:rsidP="001047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>To achieve the greatest benefit it is important to involve as many members of the team as possible in completing th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e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checklist. Consider a range of different perspectives across the service which includes tangata whaiora, family and whānau advisors, clinical and leadership roles.</w:t>
      </w:r>
    </w:p>
    <w:p w:rsidR="001047A9" w:rsidRPr="000A130A" w:rsidRDefault="001047A9" w:rsidP="001047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The team discussions, reflections and information sharing about a service’s progress towards 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CEP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responsiveness and capability provide the principle benefit of using this checklist.</w:t>
      </w:r>
    </w:p>
    <w:p w:rsidR="001047A9" w:rsidRPr="000A130A" w:rsidRDefault="001047A9" w:rsidP="001047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It is important that the group completing the checklist understands that there are no ‘wrong’ answers and that the development of a service’s 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CEP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capability is most usefully regarded as a process which is to be supported by whole team reflection and planning. The checklist recognises existing 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practice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and 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>provid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es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guidance 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in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the development of a plan to support a service 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to 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>further develop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CEP</w:t>
      </w: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responsiveness and capability.</w:t>
      </w:r>
    </w:p>
    <w:p w:rsidR="001047A9" w:rsidRPr="000A130A" w:rsidRDefault="001047A9" w:rsidP="001047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0A130A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Six monthly reviews 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>of the checklist are recommended.</w:t>
      </w:r>
    </w:p>
    <w:p w:rsidR="001047A9" w:rsidRPr="00FA551A" w:rsidRDefault="001047A9" w:rsidP="001047A9">
      <w:pPr>
        <w:numPr>
          <w:ilvl w:val="0"/>
          <w:numId w:val="3"/>
        </w:numPr>
        <w:tabs>
          <w:tab w:val="right" w:pos="14040"/>
        </w:tabs>
        <w:jc w:val="both"/>
        <w:rPr>
          <w:rStyle w:val="Hyperlink"/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FA551A">
        <w:rPr>
          <w:rFonts w:ascii="Trebuchet MS" w:eastAsia="Times New Roman" w:hAnsi="Trebuchet MS" w:cs="Arial"/>
          <w:sz w:val="22"/>
          <w:szCs w:val="22"/>
          <w:lang w:val="en-US" w:eastAsia="en-US"/>
        </w:rPr>
        <w:t>Links to supporting documentation are available at:</w:t>
      </w:r>
      <w:r w:rsidRPr="00FA551A">
        <w:rPr>
          <w:rFonts w:ascii="Trebuchet MS" w:eastAsia="Times New Roman" w:hAnsi="Trebuchet MS" w:cs="Arial"/>
          <w:color w:val="0000FF"/>
          <w:sz w:val="22"/>
          <w:szCs w:val="22"/>
          <w:lang w:val="en-US" w:eastAsia="en-US"/>
        </w:rPr>
        <w:t>,</w:t>
      </w:r>
      <w:hyperlink r:id="rId11" w:history="1">
        <w:r w:rsidRPr="00FA551A">
          <w:rPr>
            <w:rStyle w:val="Hyperlink"/>
            <w:rFonts w:ascii="Trebuchet MS" w:eastAsia="Times New Roman" w:hAnsi="Trebuchet MS" w:cs="Arial"/>
            <w:sz w:val="22"/>
            <w:szCs w:val="22"/>
            <w:lang w:val="en-US" w:eastAsia="en-US"/>
          </w:rPr>
          <w:t>www.matuaraki.org.nz</w:t>
        </w:r>
      </w:hyperlink>
      <w:r w:rsidRPr="00FA551A">
        <w:rPr>
          <w:rFonts w:ascii="Trebuchet MS" w:eastAsia="Times New Roman" w:hAnsi="Trebuchet MS" w:cs="Arial"/>
          <w:color w:val="0000FF"/>
          <w:sz w:val="22"/>
          <w:szCs w:val="22"/>
          <w:lang w:val="en-US" w:eastAsia="en-US"/>
        </w:rPr>
        <w:t xml:space="preserve">, </w:t>
      </w:r>
      <w:hyperlink r:id="rId12" w:history="1">
        <w:r w:rsidRPr="00FA551A">
          <w:rPr>
            <w:rStyle w:val="Hyperlink"/>
            <w:rFonts w:ascii="Trebuchet MS" w:eastAsia="Times New Roman" w:hAnsi="Trebuchet MS" w:cs="Arial"/>
            <w:sz w:val="22"/>
            <w:szCs w:val="22"/>
            <w:lang w:val="en-US" w:eastAsia="en-US"/>
          </w:rPr>
          <w:t>www.tepou.co.nz</w:t>
        </w:r>
      </w:hyperlink>
      <w:r>
        <w:rPr>
          <w:rFonts w:ascii="Trebuchet MS" w:eastAsia="Times New Roman" w:hAnsi="Trebuchet MS" w:cs="Arial"/>
          <w:color w:val="0000FF"/>
          <w:sz w:val="22"/>
          <w:szCs w:val="22"/>
          <w:lang w:val="en-US" w:eastAsia="en-US"/>
        </w:rPr>
        <w:t xml:space="preserve"> </w:t>
      </w:r>
      <w:hyperlink r:id="rId13" w:history="1">
        <w:r w:rsidRPr="00FA551A">
          <w:rPr>
            <w:rStyle w:val="Hyperlink"/>
            <w:rFonts w:ascii="Trebuchet MS" w:eastAsia="Times New Roman" w:hAnsi="Trebuchet MS" w:cs="Arial"/>
            <w:sz w:val="22"/>
            <w:szCs w:val="22"/>
            <w:lang w:val="en-US" w:eastAsia="en-US"/>
          </w:rPr>
          <w:t>www.acts.co.nz</w:t>
        </w:r>
      </w:hyperlink>
      <w:r>
        <w:rPr>
          <w:rStyle w:val="Hyperlink"/>
          <w:rFonts w:ascii="Trebuchet MS" w:eastAsia="Times New Roman" w:hAnsi="Trebuchet MS" w:cs="Arial"/>
          <w:sz w:val="22"/>
          <w:szCs w:val="22"/>
          <w:lang w:val="en-US" w:eastAsia="en-US"/>
        </w:rPr>
        <w:t xml:space="preserve">, </w:t>
      </w:r>
      <w:r w:rsidRPr="00FA551A">
        <w:rPr>
          <w:rFonts w:ascii="Trebuchet MS" w:eastAsia="Times New Roman" w:hAnsi="Trebuchet MS" w:cs="Arial"/>
          <w:sz w:val="22"/>
          <w:szCs w:val="22"/>
          <w:lang w:val="en-US" w:eastAsia="en-US"/>
        </w:rPr>
        <w:t>and</w:t>
      </w:r>
      <w:r w:rsidRPr="00FA551A">
        <w:rPr>
          <w:rStyle w:val="Hyperlink"/>
          <w:rFonts w:ascii="Trebuchet MS" w:eastAsia="Times New Roman" w:hAnsi="Trebuchet MS" w:cs="Arial"/>
          <w:sz w:val="22"/>
          <w:szCs w:val="22"/>
          <w:lang w:val="en-US" w:eastAsia="en-US"/>
        </w:rPr>
        <w:t xml:space="preserve"> </w:t>
      </w:r>
      <w:hyperlink r:id="rId14" w:history="1">
        <w:r w:rsidRPr="00841491">
          <w:rPr>
            <w:rStyle w:val="Hyperlink"/>
            <w:rFonts w:ascii="Trebuchet MS" w:eastAsia="Times New Roman" w:hAnsi="Trebuchet MS" w:cs="Arial"/>
            <w:sz w:val="22"/>
            <w:szCs w:val="22"/>
            <w:lang w:val="en-US" w:eastAsia="en-US"/>
          </w:rPr>
          <w:t>www.werrycentre.org.nz</w:t>
        </w:r>
      </w:hyperlink>
      <w:r w:rsidRPr="00FA551A">
        <w:rPr>
          <w:rFonts w:ascii="Trebuchet MS" w:eastAsia="Times New Roman" w:hAnsi="Trebuchet MS" w:cs="Arial"/>
          <w:color w:val="0000FF"/>
          <w:sz w:val="22"/>
          <w:szCs w:val="22"/>
          <w:lang w:val="en-US" w:eastAsia="en-US"/>
        </w:rPr>
        <w:t xml:space="preserve">, </w:t>
      </w:r>
    </w:p>
    <w:p w:rsidR="001047A9" w:rsidRDefault="001047A9" w:rsidP="001047A9">
      <w:pPr>
        <w:ind w:left="720"/>
        <w:jc w:val="both"/>
        <w:rPr>
          <w:rFonts w:ascii="Trebuchet MS" w:hAnsi="Trebuchet MS" w:cs="Arial"/>
          <w:i/>
          <w:sz w:val="20"/>
          <w:szCs w:val="20"/>
        </w:rPr>
      </w:pPr>
      <w:r w:rsidRPr="00C56131">
        <w:rPr>
          <w:rFonts w:ascii="Trebuchet MS" w:hAnsi="Trebuchet MS" w:cs="Arial"/>
          <w:i/>
          <w:sz w:val="20"/>
          <w:szCs w:val="20"/>
        </w:rPr>
        <w:t>(</w:t>
      </w:r>
      <w:r>
        <w:rPr>
          <w:rFonts w:ascii="Trebuchet MS" w:hAnsi="Trebuchet MS" w:cs="Arial"/>
          <w:i/>
          <w:sz w:val="20"/>
          <w:szCs w:val="20"/>
        </w:rPr>
        <w:t>T</w:t>
      </w:r>
      <w:r w:rsidRPr="00C56131">
        <w:rPr>
          <w:rFonts w:ascii="Trebuchet MS" w:hAnsi="Trebuchet MS" w:cs="Arial"/>
          <w:i/>
          <w:sz w:val="20"/>
          <w:szCs w:val="20"/>
        </w:rPr>
        <w:t xml:space="preserve">he checklist is adapted from the </w:t>
      </w:r>
      <w:hyperlink r:id="rId15" w:history="1">
        <w:r w:rsidRPr="00D77527">
          <w:rPr>
            <w:rStyle w:val="Hyperlink"/>
            <w:rFonts w:ascii="Trebuchet MS" w:hAnsi="Trebuchet MS" w:cs="Arial"/>
            <w:i/>
            <w:sz w:val="20"/>
            <w:szCs w:val="20"/>
          </w:rPr>
          <w:t>Victorian Dual Diagnosis Capability Agency/Service Level Checklist</w:t>
        </w:r>
      </w:hyperlink>
      <w:r>
        <w:rPr>
          <w:rFonts w:ascii="Trebuchet MS" w:hAnsi="Trebuchet MS" w:cs="Arial"/>
          <w:i/>
          <w:sz w:val="20"/>
          <w:szCs w:val="20"/>
        </w:rPr>
        <w:t>).</w:t>
      </w:r>
    </w:p>
    <w:p w:rsidR="001047A9" w:rsidRDefault="001047A9" w:rsidP="001047A9">
      <w:pPr>
        <w:tabs>
          <w:tab w:val="right" w:pos="14040"/>
        </w:tabs>
        <w:jc w:val="both"/>
        <w:rPr>
          <w:rFonts w:ascii="Arial" w:eastAsia="Times New Roman" w:hAnsi="Arial" w:cs="Arial"/>
          <w:color w:val="0000FF"/>
          <w:sz w:val="22"/>
          <w:szCs w:val="22"/>
          <w:lang w:val="en-US" w:eastAsia="en-US"/>
        </w:rPr>
        <w:sectPr w:rsidR="001047A9" w:rsidSect="000A130A">
          <w:type w:val="continuous"/>
          <w:pgSz w:w="16838" w:h="11906" w:orient="landscape"/>
          <w:pgMar w:top="2552" w:right="678" w:bottom="900" w:left="709" w:header="706" w:footer="706" w:gutter="0"/>
          <w:cols w:num="2" w:space="708"/>
          <w:docGrid w:linePitch="360"/>
        </w:sectPr>
      </w:pPr>
    </w:p>
    <w:p w:rsidR="001047A9" w:rsidRPr="00C75BE7" w:rsidRDefault="001047A9" w:rsidP="001047A9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75BE7">
        <w:rPr>
          <w:rFonts w:ascii="Trebuchet MS" w:hAnsi="Trebuchet MS" w:cs="Arial"/>
          <w:b/>
          <w:sz w:val="22"/>
          <w:szCs w:val="22"/>
        </w:rPr>
        <w:lastRenderedPageBreak/>
        <w:t>Terminology</w:t>
      </w:r>
    </w:p>
    <w:p w:rsidR="001047A9" w:rsidRDefault="001047A9" w:rsidP="001047A9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722345">
        <w:rPr>
          <w:rFonts w:ascii="Trebuchet MS" w:hAnsi="Trebuchet MS" w:cs="Arial"/>
          <w:sz w:val="20"/>
          <w:szCs w:val="20"/>
        </w:rPr>
        <w:t>This checklist uses the term</w:t>
      </w:r>
      <w:r>
        <w:rPr>
          <w:rFonts w:ascii="Trebuchet MS" w:hAnsi="Trebuchet MS" w:cs="Arial"/>
          <w:sz w:val="20"/>
          <w:szCs w:val="20"/>
        </w:rPr>
        <w:t xml:space="preserve">s: </w:t>
      </w:r>
    </w:p>
    <w:p w:rsidR="001047A9" w:rsidRDefault="001047A9" w:rsidP="001047A9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rebuchet MS" w:hAnsi="Trebuchet MS" w:cs="Arial"/>
          <w:sz w:val="20"/>
          <w:szCs w:val="20"/>
        </w:rPr>
      </w:pPr>
      <w:r w:rsidRPr="00B62181">
        <w:rPr>
          <w:rFonts w:ascii="Trebuchet MS" w:hAnsi="Trebuchet MS" w:cs="Arial"/>
          <w:b/>
          <w:sz w:val="20"/>
          <w:szCs w:val="20"/>
        </w:rPr>
        <w:lastRenderedPageBreak/>
        <w:t>C</w:t>
      </w:r>
      <w:r>
        <w:rPr>
          <w:rFonts w:ascii="Trebuchet MS" w:hAnsi="Trebuchet MS" w:cs="Arial"/>
          <w:b/>
          <w:sz w:val="20"/>
          <w:szCs w:val="20"/>
        </w:rPr>
        <w:t>o-existing problems</w:t>
      </w:r>
      <w:r w:rsidRPr="00C75BE7">
        <w:rPr>
          <w:rFonts w:ascii="Trebuchet MS" w:hAnsi="Trebuchet MS" w:cs="Arial"/>
          <w:b/>
          <w:sz w:val="20"/>
          <w:szCs w:val="20"/>
        </w:rPr>
        <w:t xml:space="preserve"> </w:t>
      </w:r>
      <w:r w:rsidRPr="00722345">
        <w:rPr>
          <w:rFonts w:ascii="Trebuchet MS" w:hAnsi="Trebuchet MS" w:cs="Arial"/>
          <w:sz w:val="20"/>
          <w:szCs w:val="20"/>
        </w:rPr>
        <w:t>to refer to co-occurring complex mental health, gambling and substance use disorders, often also referred to as ‘dual diagnosis’, ‘co-existing disorders’ or ‘comorbidity’</w:t>
      </w:r>
    </w:p>
    <w:p w:rsidR="001047A9" w:rsidRPr="002C600B" w:rsidRDefault="001047A9" w:rsidP="001047A9">
      <w:pPr>
        <w:numPr>
          <w:ilvl w:val="0"/>
          <w:numId w:val="6"/>
        </w:numPr>
        <w:tabs>
          <w:tab w:val="right" w:pos="14040"/>
        </w:tabs>
        <w:ind w:left="714" w:hanging="357"/>
        <w:jc w:val="both"/>
        <w:rPr>
          <w:rFonts w:ascii="Arial" w:hAnsi="Arial" w:cs="Arial"/>
          <w:b/>
        </w:rPr>
      </w:pPr>
      <w:r w:rsidRPr="00B62181">
        <w:rPr>
          <w:rFonts w:ascii="Trebuchet MS" w:hAnsi="Trebuchet MS" w:cs="Arial"/>
          <w:b/>
          <w:sz w:val="20"/>
          <w:szCs w:val="20"/>
        </w:rPr>
        <w:t>T</w:t>
      </w:r>
      <w:r w:rsidRPr="00C75BE7">
        <w:rPr>
          <w:rFonts w:ascii="Trebuchet MS" w:hAnsi="Trebuchet MS" w:cs="Arial"/>
          <w:b/>
          <w:sz w:val="20"/>
          <w:szCs w:val="20"/>
        </w:rPr>
        <w:t>angata whaiora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722345">
        <w:rPr>
          <w:rFonts w:ascii="Trebuchet MS" w:hAnsi="Trebuchet MS" w:cs="Arial"/>
          <w:sz w:val="20"/>
          <w:szCs w:val="20"/>
        </w:rPr>
        <w:t>to refer to people who access mental health and addiction/AOD services</w:t>
      </w:r>
      <w:r>
        <w:rPr>
          <w:rFonts w:ascii="Trebuchet MS" w:hAnsi="Trebuchet MS" w:cs="Arial"/>
          <w:sz w:val="20"/>
          <w:szCs w:val="20"/>
        </w:rPr>
        <w:t>, in</w:t>
      </w:r>
      <w:r w:rsidRPr="00722345">
        <w:rPr>
          <w:rFonts w:ascii="Trebuchet MS" w:hAnsi="Trebuchet MS" w:cs="Arial"/>
          <w:sz w:val="20"/>
          <w:szCs w:val="20"/>
        </w:rPr>
        <w:t>clud</w:t>
      </w:r>
      <w:r>
        <w:rPr>
          <w:rFonts w:ascii="Trebuchet MS" w:hAnsi="Trebuchet MS" w:cs="Arial"/>
          <w:sz w:val="20"/>
          <w:szCs w:val="20"/>
        </w:rPr>
        <w:t>ing</w:t>
      </w:r>
      <w:r w:rsidRPr="00722345">
        <w:rPr>
          <w:rFonts w:ascii="Trebuchet MS" w:hAnsi="Trebuchet MS" w:cs="Arial"/>
          <w:sz w:val="20"/>
          <w:szCs w:val="20"/>
        </w:rPr>
        <w:t xml:space="preserve"> children, youth, tamariki, rangatahi and adult ‘service users’, ‘clients’ and ‘consumers’</w:t>
      </w:r>
      <w:r>
        <w:rPr>
          <w:rFonts w:ascii="Trebuchet MS" w:hAnsi="Trebuchet MS" w:cs="Arial"/>
          <w:sz w:val="20"/>
          <w:szCs w:val="20"/>
        </w:rPr>
        <w:t>.</w:t>
      </w:r>
      <w:r w:rsidRPr="00C56131">
        <w:rPr>
          <w:rFonts w:ascii="Trebuchet MS" w:hAnsi="Trebuchet MS" w:cs="Arial"/>
          <w:b/>
          <w:sz w:val="20"/>
          <w:szCs w:val="20"/>
        </w:rPr>
        <w:t xml:space="preserve"> </w:t>
      </w:r>
      <w:r w:rsidRPr="00273A63">
        <w:rPr>
          <w:rFonts w:ascii="Trebuchet MS" w:hAnsi="Trebuchet MS" w:cs="Arial"/>
          <w:sz w:val="20"/>
          <w:szCs w:val="20"/>
        </w:rPr>
        <w:t>Tangata whaiora can be used to also refer to whole family and whānau systems</w:t>
      </w:r>
      <w:r>
        <w:rPr>
          <w:rFonts w:ascii="Trebuchet MS" w:hAnsi="Trebuchet MS" w:cs="Arial"/>
          <w:b/>
          <w:sz w:val="20"/>
          <w:szCs w:val="20"/>
        </w:rPr>
        <w:t xml:space="preserve">.  </w:t>
      </w:r>
    </w:p>
    <w:tbl>
      <w:tblPr>
        <w:tblW w:w="4900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004289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645"/>
        <w:gridCol w:w="3584"/>
        <w:gridCol w:w="3584"/>
        <w:gridCol w:w="3541"/>
      </w:tblGrid>
      <w:tr w:rsidR="001047A9" w:rsidRPr="00702F28" w:rsidTr="001047A9">
        <w:trPr>
          <w:trHeight w:val="447"/>
          <w:tblHeader/>
          <w:jc w:val="center"/>
        </w:trPr>
        <w:tc>
          <w:tcPr>
            <w:tcW w:w="1513" w:type="pct"/>
            <w:shd w:val="clear" w:color="auto" w:fill="0056B4"/>
            <w:vAlign w:val="center"/>
          </w:tcPr>
          <w:p w:rsidR="001047A9" w:rsidRPr="00702F28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FFFFFF"/>
                <w:sz w:val="18"/>
                <w:szCs w:val="18"/>
              </w:rPr>
            </w:pPr>
            <w:r w:rsidRPr="00702F28">
              <w:rPr>
                <w:rFonts w:ascii="Trebuchet MS" w:hAnsi="Trebuchet MS" w:cs="Arial"/>
                <w:b/>
                <w:bCs/>
                <w:color w:val="FFFFFF"/>
                <w:sz w:val="18"/>
                <w:szCs w:val="18"/>
              </w:rPr>
              <w:t>Service Objectives</w:t>
            </w:r>
          </w:p>
        </w:tc>
        <w:tc>
          <w:tcPr>
            <w:tcW w:w="1167" w:type="pct"/>
            <w:shd w:val="clear" w:color="auto" w:fill="0056B4"/>
            <w:vAlign w:val="center"/>
          </w:tcPr>
          <w:p w:rsidR="001047A9" w:rsidRPr="00702F28" w:rsidDel="00052786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How the objective is currently being met</w:t>
            </w:r>
          </w:p>
        </w:tc>
        <w:tc>
          <w:tcPr>
            <w:tcW w:w="1167" w:type="pct"/>
            <w:shd w:val="clear" w:color="auto" w:fill="0056B4"/>
            <w:vAlign w:val="center"/>
          </w:tcPr>
          <w:p w:rsidR="001047A9" w:rsidRPr="00702F28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What needs to be done to better meet the objective</w:t>
            </w:r>
          </w:p>
        </w:tc>
        <w:tc>
          <w:tcPr>
            <w:tcW w:w="1153" w:type="pct"/>
            <w:shd w:val="clear" w:color="auto" w:fill="0056B4"/>
            <w:vAlign w:val="center"/>
          </w:tcPr>
          <w:p w:rsidR="001047A9" w:rsidRPr="00702F28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 w:rsidRPr="00702F28"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auto"/>
            <w:vAlign w:val="center"/>
          </w:tcPr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CEP responsiveness is identified as c</w:t>
            </w:r>
            <w:r w:rsidRPr="00274FAA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ore 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business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Service plans, service descriptions and mission statements reflect a </w:t>
            </w:r>
            <w:r>
              <w:rPr>
                <w:rFonts w:ascii="Trebuchet MS" w:hAnsi="Trebuchet MS" w:cs="Arial"/>
                <w:sz w:val="18"/>
                <w:szCs w:val="18"/>
              </w:rPr>
              <w:t>CEP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focus and responsiveness that reflects that any door is the right door for tangata whaiora and family and whānau seeking help. </w:t>
            </w:r>
            <w:r w:rsidRPr="00274FAA">
              <w:rPr>
                <w:rFonts w:ascii="Trebuchet MS" w:hAnsi="Trebuchet MS"/>
                <w:sz w:val="18"/>
                <w:szCs w:val="18"/>
              </w:rPr>
              <w:t>(</w:t>
            </w:r>
            <w:hyperlink r:id="rId16" w:history="1">
              <w:r w:rsidRPr="00F94147">
                <w:rPr>
                  <w:rStyle w:val="Hyperlink"/>
                  <w:rFonts w:ascii="Trebuchet MS" w:hAnsi="Trebuchet MS"/>
                  <w:sz w:val="18"/>
                  <w:szCs w:val="18"/>
                </w:rPr>
                <w:t>Service Delivery for People with Co-existing Mental Health and Addiction Problems-</w:t>
              </w:r>
              <w:r w:rsidRPr="00F94147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Integrated Solutions</w:t>
              </w:r>
            </w:hyperlink>
            <w:r w:rsidRPr="00274FAA">
              <w:rPr>
                <w:rFonts w:ascii="Trebuchet MS" w:hAnsi="Trebuchet MS"/>
                <w:sz w:val="18"/>
                <w:szCs w:val="18"/>
              </w:rPr>
              <w:t>)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167" w:type="pct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Effective partnerships and agreed mechanisms to ensure ‘any door is the right door’ to 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support and </w:t>
            </w: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reatment 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Formal agreements are in place between and with local DHB, NGO and PHO addiction/AOD, gambling and mental health services defining pathways of care and primary responsibility for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support and 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>treatment for tangata whaiora</w:t>
            </w:r>
            <w:r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family and whānau.</w:t>
            </w: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auto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Screening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>All people seeking assistance from services are screened for mental health, substance use and gambling, using standardised and validated screening tools where appropriate. (</w:t>
            </w:r>
            <w:hyperlink r:id="rId17" w:history="1">
              <w:r w:rsidRPr="00F47B28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Screening, Assessment and Evaluation</w:t>
              </w:r>
            </w:hyperlink>
            <w:r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hyperlink r:id="rId18" w:history="1">
              <w:r w:rsidRPr="00F47B28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Choice and Partnership approach(CAPA)</w:t>
              </w:r>
            </w:hyperlink>
            <w:r>
              <w:rPr>
                <w:rFonts w:ascii="Trebuchet MS" w:hAnsi="Trebuchet MS" w:cs="Arial"/>
                <w:sz w:val="18"/>
                <w:szCs w:val="18"/>
              </w:rPr>
              <w:t>,</w:t>
            </w:r>
            <w:hyperlink r:id="rId19" w:history="1">
              <w:r w:rsidRPr="00F47B28">
                <w:rPr>
                  <w:rStyle w:val="Hyperlink"/>
                  <w:rFonts w:ascii="Trebuchet MS" w:hAnsi="Trebuchet MS" w:cs="Arial"/>
                  <w:bCs/>
                  <w:sz w:val="18"/>
                  <w:szCs w:val="18"/>
                </w:rPr>
                <w:t>Problem Gambling Service - Intervention Service Practice Requirements Handbook</w:t>
              </w:r>
            </w:hyperlink>
            <w:r w:rsidRPr="00F47B28">
              <w:rPr>
                <w:rFonts w:ascii="Trebuchet MS" w:hAnsi="Trebuchet MS" w:cs="Arial"/>
                <w:sz w:val="18"/>
                <w:szCs w:val="18"/>
              </w:rPr>
              <w:t>,</w:t>
            </w:r>
          </w:p>
        </w:tc>
        <w:tc>
          <w:tcPr>
            <w:tcW w:w="1167" w:type="pct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Assessment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>Mental health services carry out a thorough alcohol and other drug and gambling assessment</w:t>
            </w:r>
            <w:r>
              <w:rPr>
                <w:rFonts w:ascii="Trebuchet MS" w:hAnsi="Trebuchet MS" w:cs="Arial"/>
                <w:sz w:val="18"/>
                <w:szCs w:val="18"/>
              </w:rPr>
              <w:t>, including where necessary information from family, whānau and other relevant agencies,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when screening indicates the presence of co-existing problems. Addiction/AOD and gambling services carry out a thorough Mental State Examination when screening indicates the presence of co-existing problems. (</w:t>
            </w:r>
            <w:hyperlink r:id="rId20" w:history="1">
              <w:r w:rsidRPr="00F94147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Te Ariari o te Oranga</w:t>
              </w:r>
            </w:hyperlink>
            <w:r>
              <w:rPr>
                <w:rFonts w:ascii="Trebuchet MS" w:hAnsi="Trebuchet MS" w:cs="Arial"/>
                <w:sz w:val="18"/>
                <w:szCs w:val="18"/>
              </w:rPr>
              <w:t>)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trHeight w:val="670"/>
          <w:jc w:val="center"/>
        </w:trPr>
        <w:tc>
          <w:tcPr>
            <w:tcW w:w="1513" w:type="pct"/>
            <w:shd w:val="clear" w:color="auto" w:fill="auto"/>
            <w:vAlign w:val="center"/>
          </w:tcPr>
          <w:p w:rsidR="001047A9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Use of outcomes information</w:t>
            </w:r>
          </w:p>
          <w:p w:rsidR="001047A9" w:rsidRDefault="001047A9" w:rsidP="0023038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47B28">
              <w:rPr>
                <w:rFonts w:ascii="Trebuchet MS" w:hAnsi="Trebuchet MS" w:cs="Arial"/>
                <w:sz w:val="18"/>
                <w:szCs w:val="18"/>
              </w:rPr>
              <w:t>Outcomes information is used by indiv</w:t>
            </w:r>
            <w:r>
              <w:rPr>
                <w:rFonts w:ascii="Trebuchet MS" w:hAnsi="Trebuchet MS" w:cs="Arial"/>
                <w:sz w:val="18"/>
                <w:szCs w:val="18"/>
              </w:rPr>
              <w:t>idual staff and teams to inform</w:t>
            </w:r>
            <w:r w:rsidRPr="00F47B28">
              <w:rPr>
                <w:rFonts w:ascii="Trebuchet MS" w:hAnsi="Trebuchet MS" w:cs="Arial"/>
                <w:sz w:val="18"/>
                <w:szCs w:val="18"/>
              </w:rPr>
              <w:t xml:space="preserve"> support and treatment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  </w:t>
            </w:r>
            <w:r w:rsidRPr="001E3784">
              <w:rPr>
                <w:rFonts w:ascii="Trebuchet MS" w:hAnsi="Trebuchet MS" w:cs="Arial"/>
                <w:sz w:val="18"/>
                <w:szCs w:val="18"/>
              </w:rPr>
              <w:t>(</w:t>
            </w:r>
            <w:hyperlink r:id="rId21" w:history="1">
              <w:r w:rsidRPr="009E0C93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PRIMHD,</w:t>
              </w:r>
            </w:hyperlink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hyperlink r:id="rId22" w:history="1">
              <w:r w:rsidRPr="00274FAA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outcome measures</w:t>
              </w:r>
            </w:hyperlink>
            <w:r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hyperlink r:id="rId23" w:history="1">
              <w:r w:rsidRPr="00A936FC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CLIC</w:t>
              </w:r>
            </w:hyperlink>
            <w:r>
              <w:rPr>
                <w:rFonts w:ascii="Trebuchet MS" w:hAnsi="Trebuchet MS" w:cs="Arial"/>
                <w:sz w:val="18"/>
                <w:szCs w:val="18"/>
              </w:rPr>
              <w:t>)</w:t>
            </w:r>
          </w:p>
          <w:p w:rsidR="001047A9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</w:p>
        </w:tc>
        <w:tc>
          <w:tcPr>
            <w:tcW w:w="1167" w:type="pct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Integrated Treatment</w:t>
            </w:r>
          </w:p>
          <w:p w:rsidR="001047A9" w:rsidRPr="00F170A5" w:rsidRDefault="001047A9" w:rsidP="0023038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Either one case manager or team provide/co-ordinate treatment and support for people presenting with co-existing problems </w:t>
            </w:r>
            <w:r w:rsidRPr="00274FA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or 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staff of separate services work together to formulate, implement and monitor a single documented plan in consultation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and in partnership 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>with tangata whaiora</w:t>
            </w:r>
            <w:r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family and whānau. (</w:t>
            </w:r>
            <w:hyperlink r:id="rId24" w:history="1">
              <w:r w:rsidRPr="00F94147">
                <w:rPr>
                  <w:rStyle w:val="Hyperlink"/>
                  <w:rFonts w:ascii="Trebuchet MS" w:hAnsi="Trebuchet MS"/>
                  <w:sz w:val="18"/>
                  <w:szCs w:val="18"/>
                </w:rPr>
                <w:t>Te Ariari o te Oranga</w:t>
              </w:r>
            </w:hyperlink>
            <w:r>
              <w:rPr>
                <w:rFonts w:ascii="Trebuchet MS" w:hAnsi="Trebuchet MS"/>
                <w:sz w:val="18"/>
                <w:szCs w:val="18"/>
              </w:rPr>
              <w:t xml:space="preserve">, </w:t>
            </w:r>
            <w:hyperlink r:id="rId25" w:history="1">
              <w:r w:rsidRPr="00F94147">
                <w:rPr>
                  <w:rStyle w:val="Hyperlink"/>
                  <w:rFonts w:ascii="Trebuchet MS" w:hAnsi="Trebuchet MS"/>
                  <w:sz w:val="18"/>
                  <w:szCs w:val="18"/>
                </w:rPr>
                <w:t xml:space="preserve">Choice and Partnership </w:t>
              </w:r>
              <w:r>
                <w:rPr>
                  <w:rStyle w:val="Hyperlink"/>
                  <w:rFonts w:ascii="Trebuchet MS" w:hAnsi="Trebuchet MS"/>
                  <w:sz w:val="18"/>
                  <w:szCs w:val="18"/>
                </w:rPr>
                <w:t>A</w:t>
              </w:r>
              <w:r w:rsidRPr="00F94147">
                <w:rPr>
                  <w:rStyle w:val="Hyperlink"/>
                  <w:rFonts w:ascii="Trebuchet MS" w:hAnsi="Trebuchet MS"/>
                  <w:sz w:val="18"/>
                  <w:szCs w:val="18"/>
                </w:rPr>
                <w:t>pproach(CAPA)</w:t>
              </w:r>
            </w:hyperlink>
            <w:r>
              <w:rPr>
                <w:rFonts w:ascii="Trebuchet MS" w:hAnsi="Trebuchet MS"/>
                <w:sz w:val="18"/>
                <w:szCs w:val="18"/>
              </w:rPr>
              <w:t>).</w:t>
            </w: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FFFFFF"/>
            <w:vAlign w:val="center"/>
          </w:tcPr>
          <w:p w:rsidR="001047A9" w:rsidRDefault="001047A9" w:rsidP="00230386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Follow-up</w:t>
            </w:r>
          </w:p>
          <w:p w:rsidR="001047A9" w:rsidRPr="00F170A5" w:rsidRDefault="001047A9" w:rsidP="00230386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>Tangata whaiora with identified co-existing problems are prioritised for proactive follow-up following self or planned discharge and community agencies are actively engaged to provide ongoing support.</w:t>
            </w:r>
          </w:p>
        </w:tc>
        <w:tc>
          <w:tcPr>
            <w:tcW w:w="1167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Co-existing problem champion</w:t>
            </w:r>
          </w:p>
          <w:p w:rsidR="001047A9" w:rsidRDefault="001047A9" w:rsidP="0023038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>The service has at least one practitioner with appropriate experience, training and seniority who is the identified CEP champion.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FFFF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Workforce 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co-existing problem capability</w:t>
            </w:r>
          </w:p>
          <w:p w:rsidR="001047A9" w:rsidRDefault="001047A9" w:rsidP="00230386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>The service routinely carries out internal audits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 or inventories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 of the teams and individual staff members 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CEP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 knowledge and skills in order to inform workforce development needed to meet service objectives.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274FAA">
              <w:rPr>
                <w:rFonts w:ascii="Trebuchet MS" w:hAnsi="Trebuchet MS"/>
                <w:sz w:val="18"/>
                <w:szCs w:val="18"/>
              </w:rPr>
              <w:br w:type="page"/>
            </w: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Outcomes and service responsiveness for tangata whaiora with co-existing problems are recorded, monitored, and regularly reviewed</w:t>
            </w:r>
          </w:p>
          <w:p w:rsidR="001047A9" w:rsidRPr="0084098A" w:rsidRDefault="001047A9" w:rsidP="0023038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Outcomes information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about problematic substance use and gambling among tangata whaiora who use mental health services and mental health problems among tangata whaiora who use addiction/AOD and gambling services is r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outinely 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>collected and systematically analysed to inform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team and 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service development. (</w:t>
            </w:r>
            <w:hyperlink r:id="rId26" w:history="1">
              <w:r w:rsidRPr="009E0C93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PRIMHD</w:t>
              </w:r>
            </w:hyperlink>
            <w:r w:rsidRPr="009E0C93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hyperlink r:id="rId27" w:history="1">
              <w:r w:rsidRPr="00274FAA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outcome measures</w:t>
              </w:r>
            </w:hyperlink>
            <w:r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hyperlink r:id="rId28" w:history="1">
              <w:r w:rsidRPr="00A936FC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CLIC</w:t>
              </w:r>
            </w:hyperlink>
            <w:r w:rsidRPr="00274FAA">
              <w:rPr>
                <w:rFonts w:ascii="Trebuchet MS" w:hAnsi="Trebuchet MS"/>
                <w:sz w:val="18"/>
                <w:szCs w:val="18"/>
              </w:rPr>
              <w:t xml:space="preserve"> )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702F28" w:rsidTr="001047A9">
        <w:trPr>
          <w:jc w:val="center"/>
        </w:trPr>
        <w:tc>
          <w:tcPr>
            <w:tcW w:w="1513" w:type="pct"/>
            <w:shd w:val="clear" w:color="auto" w:fill="0056B4"/>
            <w:vAlign w:val="center"/>
          </w:tcPr>
          <w:p w:rsidR="001047A9" w:rsidRPr="00702F28" w:rsidRDefault="001047A9" w:rsidP="00230386">
            <w:pPr>
              <w:jc w:val="both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r w:rsidRPr="00702F28">
              <w:rPr>
                <w:rFonts w:ascii="Trebuchet MS" w:hAnsi="Trebuchet MS" w:cs="Arial"/>
                <w:b/>
                <w:bCs/>
                <w:color w:val="FFFFFF"/>
                <w:sz w:val="18"/>
                <w:szCs w:val="18"/>
              </w:rPr>
              <w:t>Service Delivery: Planning and Development</w:t>
            </w:r>
          </w:p>
        </w:tc>
        <w:tc>
          <w:tcPr>
            <w:tcW w:w="1167" w:type="pct"/>
            <w:shd w:val="clear" w:color="auto" w:fill="0056B4"/>
            <w:vAlign w:val="center"/>
          </w:tcPr>
          <w:p w:rsidR="001047A9" w:rsidRPr="00702F28" w:rsidDel="00052786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How the objective is currently being met</w:t>
            </w:r>
          </w:p>
        </w:tc>
        <w:tc>
          <w:tcPr>
            <w:tcW w:w="1167" w:type="pct"/>
            <w:shd w:val="clear" w:color="auto" w:fill="0056B4"/>
            <w:vAlign w:val="center"/>
          </w:tcPr>
          <w:p w:rsidR="001047A9" w:rsidRPr="00702F28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What needs to be done to better meet the objective</w:t>
            </w:r>
          </w:p>
        </w:tc>
        <w:tc>
          <w:tcPr>
            <w:tcW w:w="1153" w:type="pct"/>
            <w:shd w:val="clear" w:color="auto" w:fill="0056B4"/>
            <w:vAlign w:val="center"/>
          </w:tcPr>
          <w:p w:rsidR="001047A9" w:rsidRPr="00702F28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 w:rsidRPr="00702F28"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auto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The service routinely screens for 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co-existing problems with all </w:t>
            </w: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tangata whaiora 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accessing services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The results of screens will be reviewed periodically for wider service improvement and planning purposes as well as to assist 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support and 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>treatment for tangata whaiora.</w:t>
            </w:r>
          </w:p>
        </w:tc>
        <w:tc>
          <w:tcPr>
            <w:tcW w:w="1167" w:type="pct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The service routinely provides comprehensive assessment for tangata whaiora prese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nting with co-existing problems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Assessment information, where relevant, will be reviewed 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regularly as part of support and treatment planning and 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>for wider service improvement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. 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auto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The service routinely provides integrated 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support and </w:t>
            </w: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treatment for tangata whaiora prese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nting with co-existing problems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>Integrated treatment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 and support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 approaches will be 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regularly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 reviewed for effectiveness and any potential for quality improvement.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7" w:type="pct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Tangata whaiora, family and whānau are involved in ad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visory and planning activities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Experience or a reasonable awareness of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CEP 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>could be included in the criteria for the appointment of Consumer and Family and Whānau Advisor positions.</w:t>
            </w: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auto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Tangata whaiora, family and wh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ā</w:t>
            </w: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nau are involved in the e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ducation and training of staff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>Tangata whaiora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, family and whānau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provide 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>regular input into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or lead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the development, delivery and evaluation of training packages, around co-existing problems that </w:t>
            </w:r>
            <w:r>
              <w:rPr>
                <w:rFonts w:ascii="Trebuchet MS" w:hAnsi="Trebuchet MS" w:cs="Arial"/>
                <w:sz w:val="18"/>
                <w:szCs w:val="18"/>
              </w:rPr>
              <w:t>are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 inclusive of a developmental life stage perspective.</w:t>
            </w:r>
          </w:p>
        </w:tc>
        <w:tc>
          <w:tcPr>
            <w:tcW w:w="1167" w:type="pct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047A9" w:rsidRPr="00702F28" w:rsidTr="001047A9">
        <w:trPr>
          <w:jc w:val="center"/>
        </w:trPr>
        <w:tc>
          <w:tcPr>
            <w:tcW w:w="1513" w:type="pct"/>
            <w:shd w:val="clear" w:color="auto" w:fill="0056B4"/>
            <w:vAlign w:val="center"/>
          </w:tcPr>
          <w:p w:rsidR="001047A9" w:rsidRPr="00702F28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FFFFFF"/>
                <w:sz w:val="18"/>
                <w:szCs w:val="18"/>
              </w:rPr>
            </w:pPr>
            <w:r w:rsidRPr="00702F28">
              <w:rPr>
                <w:rFonts w:ascii="Trebuchet MS" w:hAnsi="Trebuchet MS" w:cs="Arial"/>
                <w:b/>
                <w:bCs/>
                <w:color w:val="FFFFFF"/>
                <w:sz w:val="18"/>
                <w:szCs w:val="18"/>
              </w:rPr>
              <w:t>Service Workforce Development Objectives</w:t>
            </w:r>
          </w:p>
        </w:tc>
        <w:tc>
          <w:tcPr>
            <w:tcW w:w="1167" w:type="pct"/>
            <w:shd w:val="clear" w:color="auto" w:fill="0056B4"/>
          </w:tcPr>
          <w:p w:rsidR="001047A9" w:rsidRPr="00702F28" w:rsidDel="00052786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How the objective is currently being met</w:t>
            </w:r>
          </w:p>
        </w:tc>
        <w:tc>
          <w:tcPr>
            <w:tcW w:w="1167" w:type="pct"/>
            <w:shd w:val="clear" w:color="auto" w:fill="0056B4"/>
          </w:tcPr>
          <w:p w:rsidR="001047A9" w:rsidRPr="00702F28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What needs to be done to better meet the objective</w:t>
            </w:r>
          </w:p>
        </w:tc>
        <w:tc>
          <w:tcPr>
            <w:tcW w:w="1153" w:type="pct"/>
            <w:shd w:val="clear" w:color="auto" w:fill="0056B4"/>
          </w:tcPr>
          <w:p w:rsidR="001047A9" w:rsidRPr="00702F28" w:rsidRDefault="001047A9" w:rsidP="00230386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 w:rsidRPr="00702F28"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Ethnocultural Responsiveness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>Workers or team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s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 providing services have been assessed to have ‘essential’, ‘practitioner’ and or ‘leader level’ Real Skills and are engaged with a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 relevant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 appropriate 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skills or 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>competency framework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 that reflects the population needs of the service</w:t>
            </w:r>
            <w:r w:rsidRPr="00274FAA">
              <w:rPr>
                <w:rFonts w:ascii="Trebuchet MS" w:hAnsi="Trebuchet MS" w:cs="Arial"/>
                <w:bCs/>
                <w:sz w:val="18"/>
                <w:szCs w:val="18"/>
              </w:rPr>
              <w:t xml:space="preserve">. </w:t>
            </w:r>
            <w:r w:rsidRPr="00274FAA">
              <w:rPr>
                <w:rFonts w:ascii="Trebuchet MS" w:hAnsi="Trebuchet MS"/>
                <w:sz w:val="18"/>
                <w:szCs w:val="18"/>
              </w:rPr>
              <w:t>(</w:t>
            </w:r>
            <w:hyperlink r:id="rId29" w:history="1">
              <w:r w:rsidRPr="00274FAA">
                <w:rPr>
                  <w:rStyle w:val="Hyperlink"/>
                  <w:rFonts w:ascii="Trebuchet MS" w:hAnsi="Trebuchet MS" w:cs="Arial"/>
                  <w:i/>
                  <w:sz w:val="18"/>
                  <w:szCs w:val="18"/>
                </w:rPr>
                <w:t>Lets Get Real</w:t>
              </w:r>
            </w:hyperlink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hyperlink r:id="rId30" w:history="1">
              <w:r w:rsidRPr="00274FAA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Real_Skills_Plus_CAMHS</w:t>
              </w:r>
            </w:hyperlink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hyperlink r:id="rId31" w:history="1">
              <w:r w:rsidRPr="00274FAA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Real Skills Seitapu</w:t>
              </w:r>
              <w:r w:rsidRPr="00274FAA" w:rsidDel="004D1A83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 xml:space="preserve"> </w:t>
              </w:r>
            </w:hyperlink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hyperlink r:id="rId32" w:history="1">
              <w:r w:rsidRPr="00274FAA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Takarangi_Competency_Framework</w:t>
              </w:r>
            </w:hyperlink>
            <w:r w:rsidRPr="00274FAA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FFFFFF"/>
            <w:vAlign w:val="center"/>
          </w:tcPr>
          <w:p w:rsidR="001047A9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Use of ethnicity information</w:t>
            </w:r>
          </w:p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6F6BAC">
              <w:rPr>
                <w:rFonts w:ascii="Trebuchet MS" w:hAnsi="Trebuchet MS" w:cs="Arial"/>
                <w:bCs/>
                <w:sz w:val="18"/>
                <w:szCs w:val="18"/>
              </w:rPr>
              <w:t>Workers collect ethnicity data to understand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 and respond to </w:t>
            </w:r>
            <w:r w:rsidRPr="006F6BAC">
              <w:rPr>
                <w:rFonts w:ascii="Trebuchet MS" w:hAnsi="Trebuchet MS" w:cs="Arial"/>
                <w:bCs/>
                <w:sz w:val="18"/>
                <w:szCs w:val="18"/>
              </w:rPr>
              <w:t>the cultural diversity of tangata whaiora accessing the service. Ethnicity data is used to inform support, treatment and service planning.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 (</w:t>
            </w:r>
            <w:hyperlink r:id="rId33" w:history="1">
              <w:r w:rsidRPr="007B0CF5">
                <w:rPr>
                  <w:rStyle w:val="Hyperlink"/>
                  <w:rFonts w:ascii="Trebuchet MS" w:hAnsi="Trebuchet MS" w:cs="Arial"/>
                  <w:bCs/>
                  <w:sz w:val="18"/>
                  <w:szCs w:val="18"/>
                </w:rPr>
                <w:t>Engaging Maori in outcomes information</w:t>
              </w:r>
            </w:hyperlink>
            <w:r>
              <w:rPr>
                <w:rFonts w:ascii="Trebuchet MS" w:hAnsi="Trebuchet MS" w:cs="Arial"/>
                <w:bCs/>
                <w:sz w:val="18"/>
                <w:szCs w:val="18"/>
              </w:rPr>
              <w:t>)</w:t>
            </w:r>
          </w:p>
        </w:tc>
        <w:tc>
          <w:tcPr>
            <w:tcW w:w="1167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BDDC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 xml:space="preserve">Staff in mental health, addiction/AOD and gambling services are 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co-existing problems ‘capable’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>Position descriptions reflect the expectation that all staff are or will become co-existing problem capable,</w:t>
            </w:r>
            <w:r w:rsidRPr="00274FA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i.e. have the knowledge and skills necessary to identify and respond appropriately to people with co-existing problems, including referral on as needed. </w:t>
            </w: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BDDC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047A9" w:rsidRPr="00274FAA" w:rsidTr="001047A9">
        <w:trPr>
          <w:jc w:val="center"/>
        </w:trPr>
        <w:tc>
          <w:tcPr>
            <w:tcW w:w="1513" w:type="pct"/>
            <w:shd w:val="clear" w:color="auto" w:fill="FFFFFF"/>
            <w:vAlign w:val="center"/>
          </w:tcPr>
          <w:p w:rsidR="001047A9" w:rsidRPr="00FA0A25" w:rsidRDefault="001047A9" w:rsidP="00230386">
            <w:pPr>
              <w:jc w:val="both"/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</w:pPr>
            <w:r w:rsidRPr="00FA0A25"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Ad</w:t>
            </w:r>
            <w:r>
              <w:rPr>
                <w:rFonts w:ascii="Trebuchet MS" w:hAnsi="Trebuchet MS" w:cs="Arial"/>
                <w:b/>
                <w:bCs/>
                <w:color w:val="004289"/>
                <w:sz w:val="18"/>
                <w:szCs w:val="18"/>
              </w:rPr>
              <w:t>vanced practitioner capability</w:t>
            </w:r>
          </w:p>
          <w:p w:rsidR="001047A9" w:rsidRPr="00274FAA" w:rsidRDefault="001047A9" w:rsidP="00230386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74FAA">
              <w:rPr>
                <w:rFonts w:ascii="Trebuchet MS" w:hAnsi="Trebuchet MS" w:cs="Arial"/>
                <w:sz w:val="18"/>
                <w:szCs w:val="18"/>
              </w:rPr>
              <w:t xml:space="preserve">Position descriptions for all senior or advanced practitioner positions include advanced/enhanced co-existing problem skills and knowledge criteria. Advanced practitioners are able to support integrated assessment, treatment, and recovery; and contribute to ongoing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service evaluation </w:t>
            </w:r>
          </w:p>
        </w:tc>
        <w:tc>
          <w:tcPr>
            <w:tcW w:w="1167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FFFFFF"/>
          </w:tcPr>
          <w:p w:rsidR="001047A9" w:rsidRPr="00274FAA" w:rsidRDefault="001047A9" w:rsidP="00230386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</w:tbl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  <w:r w:rsidRPr="00F45F6A">
        <w:rPr>
          <w:rFonts w:ascii="Trebuchet MS" w:hAnsi="Trebuchet MS" w:cs="Arial"/>
          <w:b/>
          <w:sz w:val="18"/>
          <w:szCs w:val="18"/>
        </w:rPr>
        <w:t>*Outcome</w:t>
      </w:r>
      <w:r>
        <w:rPr>
          <w:rFonts w:ascii="Trebuchet MS" w:hAnsi="Trebuchet MS" w:cs="Arial"/>
          <w:b/>
          <w:sz w:val="18"/>
          <w:szCs w:val="18"/>
        </w:rPr>
        <w:t>s information</w:t>
      </w:r>
      <w:r w:rsidRPr="00F45F6A">
        <w:rPr>
          <w:rFonts w:ascii="Trebuchet MS" w:hAnsi="Trebuchet MS" w:cs="Arial"/>
          <w:b/>
          <w:sz w:val="18"/>
          <w:szCs w:val="18"/>
        </w:rPr>
        <w:t xml:space="preserve">: </w:t>
      </w:r>
      <w:r>
        <w:rPr>
          <w:rFonts w:ascii="Trebuchet MS" w:hAnsi="Trebuchet MS" w:cs="Arial"/>
          <w:b/>
          <w:sz w:val="18"/>
          <w:szCs w:val="18"/>
        </w:rPr>
        <w:t xml:space="preserve">Includes the use of information that is available through </w:t>
      </w:r>
    </w:p>
    <w:p w:rsidR="001047A9" w:rsidRDefault="001047A9" w:rsidP="001047A9">
      <w:pPr>
        <w:tabs>
          <w:tab w:val="left" w:pos="6000"/>
        </w:tabs>
        <w:ind w:left="720"/>
        <w:rPr>
          <w:rFonts w:ascii="Trebuchet MS" w:hAnsi="Trebuchet MS" w:cs="Arial"/>
          <w:b/>
          <w:sz w:val="18"/>
          <w:szCs w:val="18"/>
        </w:rPr>
      </w:pPr>
      <w:hyperlink r:id="rId34" w:history="1">
        <w:r w:rsidRPr="006F6BAC">
          <w:rPr>
            <w:rStyle w:val="Hyperlink"/>
            <w:rFonts w:ascii="Trebuchet MS" w:hAnsi="Trebuchet MS" w:cs="Arial"/>
            <w:b/>
            <w:sz w:val="18"/>
            <w:szCs w:val="18"/>
          </w:rPr>
          <w:t>PRIMHD</w:t>
        </w:r>
      </w:hyperlink>
      <w:r>
        <w:rPr>
          <w:rFonts w:ascii="Trebuchet MS" w:hAnsi="Trebuchet MS" w:cs="Arial"/>
          <w:b/>
          <w:sz w:val="18"/>
          <w:szCs w:val="18"/>
        </w:rPr>
        <w:t xml:space="preserve"> -Programme for the Integration of Mental Health Data</w:t>
      </w:r>
    </w:p>
    <w:p w:rsidR="001047A9" w:rsidRDefault="001047A9" w:rsidP="001047A9">
      <w:pPr>
        <w:tabs>
          <w:tab w:val="left" w:pos="6000"/>
        </w:tabs>
        <w:ind w:left="720"/>
        <w:rPr>
          <w:rFonts w:ascii="Trebuchet MS" w:hAnsi="Trebuchet MS" w:cs="Arial"/>
          <w:b/>
          <w:sz w:val="18"/>
          <w:szCs w:val="18"/>
        </w:rPr>
      </w:pPr>
      <w:hyperlink r:id="rId35" w:history="1">
        <w:r w:rsidRPr="00CC2A65">
          <w:rPr>
            <w:rStyle w:val="Hyperlink"/>
            <w:rFonts w:ascii="Trebuchet MS" w:hAnsi="Trebuchet MS" w:cs="Arial"/>
            <w:b/>
            <w:sz w:val="18"/>
            <w:szCs w:val="18"/>
          </w:rPr>
          <w:t>KPI</w:t>
        </w:r>
      </w:hyperlink>
      <w:r>
        <w:rPr>
          <w:rFonts w:ascii="Trebuchet MS" w:hAnsi="Trebuchet MS" w:cs="Arial"/>
          <w:b/>
          <w:sz w:val="18"/>
          <w:szCs w:val="18"/>
        </w:rPr>
        <w:t xml:space="preserve"> - Key Performance Indicator Framework </w:t>
      </w:r>
    </w:p>
    <w:p w:rsidR="001047A9" w:rsidRDefault="001047A9" w:rsidP="001047A9">
      <w:pPr>
        <w:tabs>
          <w:tab w:val="left" w:pos="6000"/>
        </w:tabs>
        <w:ind w:left="720"/>
        <w:rPr>
          <w:rFonts w:ascii="Trebuchet MS" w:hAnsi="Trebuchet MS" w:cs="Arial"/>
          <w:b/>
          <w:sz w:val="18"/>
          <w:szCs w:val="18"/>
        </w:rPr>
      </w:pPr>
      <w:hyperlink r:id="rId36" w:history="1">
        <w:r w:rsidRPr="00CC2A65">
          <w:rPr>
            <w:rStyle w:val="Hyperlink"/>
            <w:rFonts w:ascii="Trebuchet MS" w:hAnsi="Trebuchet MS" w:cs="Arial"/>
            <w:b/>
            <w:sz w:val="18"/>
            <w:szCs w:val="18"/>
          </w:rPr>
          <w:t>CLIC</w:t>
        </w:r>
      </w:hyperlink>
      <w:r>
        <w:rPr>
          <w:rFonts w:ascii="Trebuchet MS" w:hAnsi="Trebuchet MS" w:cs="Arial"/>
          <w:b/>
          <w:sz w:val="18"/>
          <w:szCs w:val="18"/>
        </w:rPr>
        <w:t xml:space="preserve"> - Client Information Collection Patient Management System</w:t>
      </w:r>
    </w:p>
    <w:p w:rsidR="001047A9" w:rsidRPr="00F45F6A" w:rsidRDefault="001047A9" w:rsidP="001047A9">
      <w:pPr>
        <w:tabs>
          <w:tab w:val="left" w:pos="6000"/>
        </w:tabs>
        <w:ind w:left="720"/>
        <w:rPr>
          <w:rFonts w:ascii="Trebuchet MS" w:hAnsi="Trebuchet MS" w:cs="Arial"/>
          <w:b/>
          <w:sz w:val="18"/>
          <w:szCs w:val="18"/>
        </w:rPr>
      </w:pPr>
      <w:hyperlink r:id="rId37" w:history="1">
        <w:r w:rsidRPr="00CC2A65">
          <w:rPr>
            <w:rStyle w:val="Hyperlink"/>
            <w:rFonts w:ascii="Trebuchet MS" w:hAnsi="Trebuchet MS" w:cs="Arial"/>
            <w:b/>
            <w:sz w:val="18"/>
            <w:szCs w:val="18"/>
          </w:rPr>
          <w:t>ADOM</w:t>
        </w:r>
      </w:hyperlink>
      <w:r>
        <w:rPr>
          <w:rFonts w:ascii="Trebuchet MS" w:hAnsi="Trebuchet MS" w:cs="Arial"/>
          <w:b/>
          <w:sz w:val="18"/>
          <w:szCs w:val="18"/>
        </w:rPr>
        <w:t xml:space="preserve"> - Alcohol and Drug Outcome Measure</w:t>
      </w:r>
    </w:p>
    <w:p w:rsidR="001047A9" w:rsidRDefault="001047A9" w:rsidP="001047A9">
      <w:pPr>
        <w:rPr>
          <w:rFonts w:ascii="Trebuchet MS" w:hAnsi="Trebuchet MS" w:cs="Arial"/>
          <w:b/>
          <w:color w:val="004289"/>
          <w:sz w:val="32"/>
          <w:szCs w:val="32"/>
        </w:rPr>
        <w:sectPr w:rsidR="001047A9" w:rsidSect="00EA1271">
          <w:type w:val="continuous"/>
          <w:pgSz w:w="16838" w:h="11906" w:orient="landscape"/>
          <w:pgMar w:top="2552" w:right="678" w:bottom="1022" w:left="709" w:header="706" w:footer="706" w:gutter="0"/>
          <w:cols w:space="708"/>
          <w:docGrid w:linePitch="360"/>
        </w:sectPr>
      </w:pP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7CD191" wp14:editId="63806471">
                <wp:simplePos x="0" y="0"/>
                <wp:positionH relativeFrom="column">
                  <wp:posOffset>4257675</wp:posOffset>
                </wp:positionH>
                <wp:positionV relativeFrom="paragraph">
                  <wp:posOffset>106045</wp:posOffset>
                </wp:positionV>
                <wp:extent cx="5257800" cy="2957195"/>
                <wp:effectExtent l="50800" t="0" r="76200" b="14605"/>
                <wp:wrapNone/>
                <wp:docPr id="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957195"/>
                          <a:chOff x="8054" y="4182"/>
                          <a:chExt cx="8280" cy="4657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54" y="4182"/>
                            <a:ext cx="8280" cy="4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"/>
                        <wps:cNvCnPr/>
                        <wps:spPr bwMode="auto">
                          <a:xfrm flipV="1">
                            <a:off x="8207" y="589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41275">
                            <a:solidFill>
                              <a:srgbClr val="3366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3" y="7539"/>
                            <a:ext cx="6154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7A9" w:rsidRPr="00C642EF" w:rsidRDefault="001047A9" w:rsidP="001047A9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F45F6A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From: </w:t>
                              </w:r>
                            </w:p>
                            <w:p w:rsidR="001047A9" w:rsidRPr="009E0C93" w:rsidRDefault="001047A9" w:rsidP="001047A9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Pr="009E0C93">
                                  <w:rPr>
                                    <w:rStyle w:val="Hyperlink"/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  <w:t>Service Delivery for People with Co-existing Mental Health and Addiction Problems-Integrated Solutions-2010</w:t>
                                </w:r>
                              </w:hyperlink>
                            </w:p>
                            <w:p w:rsidR="001047A9" w:rsidRDefault="001047A9" w:rsidP="001047A9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74" y="4404"/>
                            <a:ext cx="6884" cy="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47A9" w:rsidRDefault="001047A9" w:rsidP="001047A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7C6F2B">
                                <w:rPr>
                                  <w:rFonts w:ascii="Trebuchet MS" w:hAnsi="Trebuchet MS"/>
                                  <w:b/>
                                  <w:noProof/>
                                  <w:sz w:val="32"/>
                                  <w:szCs w:val="32"/>
                                </w:rPr>
                                <w:t xml:space="preserve">Continuum of service capability </w:t>
                              </w:r>
                            </w:p>
                            <w:p w:rsidR="001047A9" w:rsidRPr="007C6F2B" w:rsidRDefault="001047A9" w:rsidP="001047A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C6F2B">
                                <w:rPr>
                                  <w:rFonts w:ascii="Trebuchet MS" w:hAnsi="Trebuchet MS"/>
                                  <w:b/>
                                  <w:noProof/>
                                  <w:sz w:val="32"/>
                                  <w:szCs w:val="32"/>
                                </w:rPr>
                                <w:t>to deliver integrated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2" name="Group 56"/>
                        <wpg:cNvGrpSpPr>
                          <a:grpSpLocks/>
                        </wpg:cNvGrpSpPr>
                        <wpg:grpSpPr bwMode="auto">
                          <a:xfrm>
                            <a:off x="8410" y="6267"/>
                            <a:ext cx="7502" cy="1398"/>
                            <a:chOff x="8051" y="7890"/>
                            <a:chExt cx="7502" cy="1398"/>
                          </a:xfrm>
                        </wpg:grpSpPr>
                        <wpg:grpSp>
                          <wpg:cNvPr id="23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8051" y="7890"/>
                              <a:ext cx="5993" cy="1398"/>
                              <a:chOff x="8051" y="7890"/>
                              <a:chExt cx="5993" cy="1398"/>
                            </a:xfrm>
                          </wpg:grpSpPr>
                          <wpg:grpSp>
                            <wpg:cNvPr id="24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51" y="7892"/>
                                <a:ext cx="4480" cy="1396"/>
                                <a:chOff x="8051" y="7892"/>
                                <a:chExt cx="4480" cy="1396"/>
                              </a:xfrm>
                            </wpg:grpSpPr>
                            <wpg:grpSp>
                              <wpg:cNvPr id="25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1" y="7893"/>
                                  <a:ext cx="2974" cy="1395"/>
                                  <a:chOff x="8051" y="7893"/>
                                  <a:chExt cx="2974" cy="1395"/>
                                </a:xfrm>
                              </wpg:grpSpPr>
                              <wps:wsp>
                                <wps:cNvPr id="2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51" y="7893"/>
                                    <a:ext cx="1470" cy="1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CDD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047A9" w:rsidRDefault="001047A9" w:rsidP="001047A9">
                                      <w:pPr>
                                        <w:rPr>
                                          <w:rFonts w:ascii="Trebuchet MS" w:hAnsi="Trebuchet MS"/>
                                        </w:rPr>
                                      </w:pPr>
                                      <w:r w:rsidRPr="003E6AFE">
                                        <w:rPr>
                                          <w:rFonts w:ascii="Trebuchet MS" w:hAnsi="Trebuchet MS"/>
                                        </w:rPr>
                                        <w:t>Addiction/AOD only</w:t>
                                      </w:r>
                                    </w:p>
                                    <w:p w:rsidR="001047A9" w:rsidRDefault="001047A9" w:rsidP="001047A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5" y="7895"/>
                                    <a:ext cx="1470" cy="1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CDD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047A9" w:rsidRDefault="001047A9" w:rsidP="001047A9">
                                      <w:pPr>
                                        <w:rPr>
                                          <w:rFonts w:ascii="Trebuchet MS" w:hAnsi="Trebuchet MS"/>
                                        </w:rPr>
                                      </w:pPr>
                                      <w:r>
                                        <w:rPr>
                                          <w:rFonts w:ascii="Trebuchet MS" w:hAnsi="Trebuchet MS"/>
                                        </w:rPr>
                                        <w:t>CEP capable</w:t>
                                      </w:r>
                                    </w:p>
                                    <w:p w:rsidR="001047A9" w:rsidRDefault="001047A9" w:rsidP="001047A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61" y="7892"/>
                                  <a:ext cx="1470" cy="1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CDD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47A9" w:rsidRDefault="001047A9" w:rsidP="001047A9">
                                    <w:pPr>
                                      <w:rPr>
                                        <w:rFonts w:ascii="Trebuchet MS" w:hAnsi="Trebuchet MS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</w:rPr>
                                      <w:t>CEP enhanced</w:t>
                                    </w:r>
                                  </w:p>
                                  <w:p w:rsidR="001047A9" w:rsidRDefault="001047A9" w:rsidP="001047A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74" y="7890"/>
                                <a:ext cx="1470" cy="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CDD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7A9" w:rsidRDefault="001047A9" w:rsidP="001047A9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CEP capable</w:t>
                                  </w:r>
                                </w:p>
                                <w:p w:rsidR="001047A9" w:rsidRDefault="001047A9" w:rsidP="001047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83" y="7891"/>
                              <a:ext cx="1470" cy="1119"/>
                            </a:xfrm>
                            <a:prstGeom prst="rect">
                              <a:avLst/>
                            </a:prstGeom>
                            <a:solidFill>
                              <a:srgbClr val="92CDD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A9" w:rsidRDefault="001047A9" w:rsidP="001047A9">
                                <w:r>
                                  <w:rPr>
                                    <w:rFonts w:ascii="Trebuchet MS" w:hAnsi="Trebuchet MS"/>
                                  </w:rPr>
                                  <w:t>Mental Health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7" style="position:absolute;margin-left:335.25pt;margin-top:8.35pt;width:414pt;height:232.85pt;z-index:251661312" coordorigin="8054,4182" coordsize="8280,46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hxppQFAADtIAAADgAAAGRycy9lMm9Eb2MueG1s7FrbbuM2EH0v0H8g9J5YlHVHnEXqS1Bg2wbd&#10;bd9pSbaFSqJKKbHTov/e4ZCSZTu39cZ2AsQPjmSKFHnmzJkZMhefVnlG7hJRpbwYGPTcNEhSRDxO&#10;i/nA+OPr5Mw3SFWzImYZL5KBcZ9UxqfLH3+4WJZhYvEFz+JEEBikqMJlOTAWdV2GvV4VLZKcVee8&#10;TAponHGRsxpuxbwXC7aE0fOsZ5mm21tyEZeCR0lVwa8j1Whc4vizWRLVv81mVVKTbGDA3Gr8Fvg9&#10;ld+9ywsWzgUrF2mkp8H2mEXO0gJe2g41YjUjtyLdGSpPI8ErPqvPI573+GyWRgmuAVZDza3VXAt+&#10;W+Ja5uFyXrYwAbRbOO09bPTr3Y0gaQy28wxSsBxshK8lLpXgLMt5CM9ci/JLeSPUCuHyM4/+qqC5&#10;t90u7+fqYTJd/sJjGI/d1hzBWc1ELoeAZZMV2uC+tUGyqkkEPzqW4/kmmCqCNitwPBo4ykrRAkwp&#10;+/mmYxsEmm3qW03bWPf3LV93tl3Hk609FqoX42T15OTKgHHVGtTq+0D9smBlgraqJGANqEB/Berv&#10;QEVWzLOEUGSdfD0816BaKUhJwYcLeCy5EoIvFwmLYVpoCJh8p4O8qcAgz2L8AFYN0k8gxcJSVPV1&#10;wnMiLwaGgNmjCdnd56pWoDaPSItWPEvjSZpleCPm02EmyB0Dp5vgR9th47GsIEswsWODtZ8ew4SP&#10;6z40Rp7WIB9ZmktWyI+igwRuXMQwTxbWLM3UNRAhK5CzCjzFgSmP7wFIwZU2gJbBxYKLfwyyBF0Y&#10;GNXft0wkBsl+LsAYAbVtKSR4YzueBTei2zLttrAigqEGRm0QdTmslfjcliKdL+BNFNde8CtwklmK&#10;0ErjqlnpyQJNj8XXoOHr57RICGKuiTcsbgQA+jTzyCxLyz+bVWk/9y0TtAX81fED7a8NB71A4idd&#10;HS3XuuoOATOYzlMELLhkHxpc8cqmluc8w6t+33Unk4d4BcKr6aOpROr7EqSsFik6MXBjYORJDKxI&#10;IO7Jqy7ZXvS0piMLAQxwKslVCQtGjX8DMxj7Y98+sy13fGabcXx2NRnaZ+6Ees6oPxoOR/Q/uTxq&#10;h4s0jpNCrr+JYNR+mZjpWKpiTxvDWix7m6OjlMIUm784adQlKUVdbwIs8PfjEVfSSAntVwniT3xF&#10;kGqavFJmSb2CnxtuHkpwA8vqI9k9px8oUsgJydDmUhm3JNkpdTCoPc73wwluABH2Gb94XLNfQW/r&#10;1XSlEg6JzlrrTqzAVSkVeHJyBbboGyGy73o6y7JNe4vIvt8Q2aToZvsTuRUbGZylqh6dn29PgDfS&#10;pOol2dQeSt36YauTbyITepEf6hpDygeWJzrbtqzGd1QJ4+j85XAljG9DNi9TG9dysdhQMVyqveeY&#10;MB1U+37gKwfqljDg59DP8wOds0aLsY4Tuz1b99ouYR4DAkJQt5ZT0Wa7VpPV6mvVclBnbC+oCXtO&#10;EMB09gFit+c3AwE6tQEEKtmxgNhKdm27KU1pP0BqsvBBRuh+a0bs9vxmIJwtIPoq+h7QNTqMwJet&#10;XcMKZGjRjHigum+ZpPutgdjt+SgQR6juLbcB9cRJZ9f7trCmtqcrLCDdwZLOwBqORkNJKbDHRvh6&#10;cVDH8r2pAjeGeM2kE9H5SDox715vU1nt3t+JiRw4EKp0XNTC0ISRDpFNqOwV1ZodxWYv6ru3q94N&#10;kXUga3aK3n71tE5dVNV38L1Xq917PTGpKTVhM12zeisn+GC1FOO2FkG/fk/yfHxWtzu0p2Y1HNSo&#10;DYJ1DfOh1d2ThZbV7Tb6e6mwj87q/lvZvqW26ev9Wz/Ag7d12dLRakpxb7ctPnbOK/bfv303GQju&#10;d7xXrUaGw5k6Fiz6/F8e2nfv8RBj/V8Kl/8DAAD//wMAUEsDBBQABgAIAAAAIQDv6ILZ4QAAAAsB&#10;AAAPAAAAZHJzL2Rvd25yZXYueG1sTI/BToNAEIbvJr7DZky82YVKKSJL0zTqqWlia2K8TWEKpOws&#10;YbdA397tSY8z/5d/vslWk27FQL1tDCsIZwEI4sKUDVcKvg7vTwkI65BLbA2TgitZWOX3dxmmpRn5&#10;k4a9q4QvYZuigtq5LpXSFjVptDPTEfvsZHqNzo99JcseR1+uWzkPglhqbNhfqLGjTU3FeX/RCj5G&#10;HNfP4duwPZ8215/DYve9DUmpx4dp/QrC0eT+YLjpe3XIvdPRXLi0olUQL4OFR30QL0HcgOgl8Zuj&#10;giiZRyDzTP7/If8FAAD//wMAUEsBAi0AFAAGAAgAAAAhAOSZw8D7AAAA4QEAABMAAAAAAAAAAAAA&#10;AAAAAAAAAFtDb250ZW50X1R5cGVzXS54bWxQSwECLQAUAAYACAAAACEAI7Jq4dcAAACUAQAACwAA&#10;AAAAAAAAAAAAAAAsAQAAX3JlbHMvLnJlbHNQSwECLQAUAAYACAAAACEAUWhxppQFAADtIAAADgAA&#10;AAAAAAAAAAAAAAAsAgAAZHJzL2Uyb0RvYy54bWxQSwECLQAUAAYACAAAACEA7+iC2eEAAAALAQAA&#10;DwAAAAAAAAAAAAAAAADsBwAAZHJzL2Rvd25yZXYueG1sUEsFBgAAAAAEAAQA8wAAAPoIAAAAAA==&#10;">
                <v:rect id="Rectangle 10" o:spid="_x0000_s1028" style="position:absolute;left:8054;top:4182;width:8280;height:46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+ZOxAAA&#10;ANsAAAAPAAAAZHJzL2Rvd25yZXYueG1sRI9Pi8JADMXvwn6HIQteZJ2uun/oOooogh51Zddj6MS2&#10;2MnUzqj125uD4O2FvPzy3njaukpdqAmlZwPv/QQUceZtybmB3e/y7RtUiMgWK89k4EYBppOXzhhT&#10;66+8ocs25kogHFI0UMRYp1qHrCCHoe9rYtkdfOMwytjk2jZ4Fbir9CBJPrXDkuVDgTXNC8qO27MT&#10;ynF3Sg6j3n4x/Nv7fz9cZ6uvD2O6r+3sB1SkNj7Nj+uVlfgSVrqIAD2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vmTsQAAADbAAAADwAAAAAAAAAAAAAAAACXAgAAZHJzL2Rv&#10;d25yZXYueG1sUEsFBgAAAAAEAAQA9QAAAIgDAAAAAA==&#10;" strokecolor="#006" strokeweight="2pt"/>
                <v:line id="Line 6" o:spid="_x0000_s1029" style="position:absolute;flip:y;visibility:visible;mso-wrap-style:square" from="8207,5892" to="16127,58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2xLMAAAADbAAAADwAAAGRycy9kb3ducmV2LnhtbERPTWvCQBC9F/wPywi91U1akSa6EakI&#10;8VRMxfOQHbPB7GzMrpr++26h0Ns83ues1qPtxJ0G3zpWkM4SEMS10y03Co5fu5d3ED4ga+wck4Jv&#10;8rAuJk8rzLV78IHuVWhEDGGfowITQp9L6WtDFv3M9cSRO7vBYohwaKQe8BHDbSdfk2QhLbYcGwz2&#10;9GGovlQ3q6BKT1dtsj1Xn5i9zbfbY1nWiVLP03GzBBFoDP/iP3ep4/wMfn+JB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1tsSzAAAAA2wAAAA8AAAAAAAAAAAAAAAAA&#10;oQIAAGRycy9kb3ducmV2LnhtbFBLBQYAAAAABAAEAPkAAACOAwAAAAA=&#10;" strokecolor="#36f" strokeweight="3.25pt">
                  <v:stroke startarrow="block" endarrow="block"/>
                </v:line>
                <v:shape id="_x0000_s1030" type="#_x0000_t202" style="position:absolute;left:9223;top:7539;width:6154;height:1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4q92wQAA&#10;ANsAAAAPAAAAZHJzL2Rvd25yZXYueG1sRE9Na8JAEL0X/A/LCN7qRg8SUlcpVlEpFhr1Ps2OSWh2&#10;NmRXTfvrOwehx8f7ni9716gbdaH2bGAyTkARF97WXBo4HTfPKagQkS02nsnADwVYLgZPc8ysv/Mn&#10;3fJYKgnhkKGBKsY20zoUFTkMY98SC3fxncMosCu17fAu4a7R0ySZaYc1S0OFLa0qKr7zqzMwPWDc&#10;55ftdpa+f/2eVm8f6fp8NWY07F9fQEXq47/44d5Z8cl6+SI/QC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KvdsEAAADbAAAADwAAAAAAAAAAAAAAAACXAgAAZHJzL2Rvd25y&#10;ZXYueG1sUEsFBgAAAAAEAAQA9QAAAIUDAAAAAA==&#10;" strokecolor="white">
                  <v:textbox style="mso-fit-shape-to-text:t">
                    <w:txbxContent>
                      <w:p w:rsidR="001047A9" w:rsidRPr="00C642EF" w:rsidRDefault="001047A9" w:rsidP="001047A9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F45F6A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From: </w:t>
                        </w:r>
                      </w:p>
                      <w:p w:rsidR="001047A9" w:rsidRPr="009E0C93" w:rsidRDefault="001047A9" w:rsidP="001047A9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hyperlink r:id="rId39" w:history="1">
                          <w:r w:rsidRPr="009E0C93">
                            <w:rPr>
                              <w:rStyle w:val="Hyperlink"/>
                              <w:rFonts w:ascii="Trebuchet MS" w:hAnsi="Trebuchet MS"/>
                              <w:sz w:val="18"/>
                              <w:szCs w:val="18"/>
                            </w:rPr>
                            <w:t>Service Delivery for People with Co-existing Mental Health and Addiction Problems-Integrated Solutions-2010</w:t>
                          </w:r>
                        </w:hyperlink>
                      </w:p>
                      <w:p w:rsidR="001047A9" w:rsidRDefault="001047A9" w:rsidP="001047A9"/>
                    </w:txbxContent>
                  </v:textbox>
                </v:shape>
                <v:shape id="_x0000_s1031" type="#_x0000_t202" style="position:absolute;left:8674;top:4404;width:6884;height:10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5pPxQAA&#10;ANsAAAAPAAAAZHJzL2Rvd25yZXYueG1sRI9Ba8JAFITvQv/D8gq96SZCxURXKQWLFA9q68HbI/tM&#10;QrNvY3ZNUn+9Kwgeh5n5hpkve1OJlhpXWlYQjyIQxJnVJecKfn9WwykI55E1VpZJwT85WC5eBnNM&#10;te14R+3e5yJA2KWooPC+TqV0WUEG3cjWxME72cagD7LJpW6wC3BTyXEUTaTBksNCgTV9FpT97S9G&#10;QXL+eu8STOxxev2223izOpftQam31/5jBsJT75/hR3utFYxjuH8JP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jmk/FAAAA2wAAAA8AAAAAAAAAAAAAAAAAlwIAAGRycy9k&#10;b3ducmV2LnhtbFBLBQYAAAAABAAEAPUAAACJAwAAAAA=&#10;" filled="f" strokecolor="white">
                  <v:textbox style="mso-fit-shape-to-text:t">
                    <w:txbxContent>
                      <w:p w:rsidR="001047A9" w:rsidRDefault="001047A9" w:rsidP="001047A9">
                        <w:pPr>
                          <w:jc w:val="center"/>
                          <w:rPr>
                            <w:rFonts w:ascii="Trebuchet MS" w:hAnsi="Trebuchet MS"/>
                            <w:b/>
                            <w:noProof/>
                            <w:sz w:val="32"/>
                            <w:szCs w:val="32"/>
                          </w:rPr>
                        </w:pPr>
                        <w:r w:rsidRPr="007C6F2B">
                          <w:rPr>
                            <w:rFonts w:ascii="Trebuchet MS" w:hAnsi="Trebuchet MS"/>
                            <w:b/>
                            <w:noProof/>
                            <w:sz w:val="32"/>
                            <w:szCs w:val="32"/>
                          </w:rPr>
                          <w:t xml:space="preserve">Continuum of service capability </w:t>
                        </w:r>
                      </w:p>
                      <w:p w:rsidR="001047A9" w:rsidRPr="007C6F2B" w:rsidRDefault="001047A9" w:rsidP="001047A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6F2B">
                          <w:rPr>
                            <w:rFonts w:ascii="Trebuchet MS" w:hAnsi="Trebuchet MS"/>
                            <w:b/>
                            <w:noProof/>
                            <w:sz w:val="32"/>
                            <w:szCs w:val="32"/>
                          </w:rPr>
                          <w:t>to deliver integrated care</w:t>
                        </w:r>
                      </w:p>
                    </w:txbxContent>
                  </v:textbox>
                </v:shape>
                <v:group id="Group 56" o:spid="_x0000_s1032" style="position:absolute;left:8410;top:6267;width:7502;height:1398" coordorigin="8051,7890" coordsize="7502,13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group id="Group 55" o:spid="_x0000_s1033" style="position:absolute;left:8051;top:7890;width:5993;height:1398" coordorigin="8051,7890" coordsize="5993,13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<v:group id="Group 54" o:spid="_x0000_s1034" style="position:absolute;left:8051;top:7892;width:4480;height:1396" coordorigin="8051,7892" coordsize="4480,13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<v:group id="Group 53" o:spid="_x0000_s1035" style="position:absolute;left:8051;top:7893;width:2974;height:1395" coordorigin="8051,7893" coordsize="2974,13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  <v:shape id="_x0000_s1036" type="#_x0000_t202" style="position:absolute;left:8051;top:7893;width:1470;height:1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E4wwwAA&#10;ANsAAAAPAAAAZHJzL2Rvd25yZXYueG1sRI/BasMwEETvhfyD2EBujZxATHEim+AQKC09JO0HLNbG&#10;NrZWRlJiu19fFQo9DjPzhjkUk+nFg5xvLSvYrBMQxJXVLdcKvj7Pzy8gfEDW2FsmBTN5KPLF0wEz&#10;bUe+0OMaahEh7DNU0IQwZFL6qiGDfm0H4ujdrDMYonS11A7HCDe93CZJKg22HBcaHKhsqOqud6Pg&#10;rceuNrdSn07v8/jx7fBy36FSq+V03IMINIX/8F/7VSvYpv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bE4wwwAAANsAAAAPAAAAAAAAAAAAAAAAAJcCAABkcnMvZG93&#10;bnJldi54bWxQSwUGAAAAAAQABAD1AAAAhwMAAAAA&#10;" fillcolor="#92cddc">
                          <v:textbox style="mso-fit-shape-to-text:t">
                            <w:txbxContent>
                              <w:p w:rsidR="001047A9" w:rsidRDefault="001047A9" w:rsidP="001047A9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 w:rsidRPr="003E6AFE">
                                  <w:rPr>
                                    <w:rFonts w:ascii="Trebuchet MS" w:hAnsi="Trebuchet MS"/>
                                  </w:rPr>
                                  <w:t>Addiction/AOD only</w:t>
                                </w:r>
                              </w:p>
                              <w:p w:rsidR="001047A9" w:rsidRDefault="001047A9" w:rsidP="001047A9"/>
                            </w:txbxContent>
                          </v:textbox>
                        </v:shape>
                        <v:shape id="_x0000_s1037" type="#_x0000_t202" style="position:absolute;left:9555;top:7895;width:1470;height:1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OurwQAA&#10;ANsAAAAPAAAAZHJzL2Rvd25yZXYueG1sRI/disIwFITvF3yHcATv1lRBV6pRRBFE8cKfBzg0x7bY&#10;nJQk2urTG0HYy2FmvmFmi9ZU4kHOl5YVDPoJCOLM6pJzBZfz5ncCwgdkjZVlUvAkD4t552eGqbYN&#10;H+lxCrmIEPYpKihCqFMpfVaQQd+3NXH0rtYZDFG6XGqHTYSbSg6TZCwNlhwXCqxpVVB2O92Ngl2F&#10;t9xcV3q93j+bw8vh8T5CpXrddjkFEagN/+Fve6sVDP/g8yX+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Drq8EAAADbAAAADwAAAAAAAAAAAAAAAACXAgAAZHJzL2Rvd25y&#10;ZXYueG1sUEsFBgAAAAAEAAQA9QAAAIUDAAAAAA==&#10;" fillcolor="#92cddc">
                          <v:textbox style="mso-fit-shape-to-text:t">
                            <w:txbxContent>
                              <w:p w:rsidR="001047A9" w:rsidRDefault="001047A9" w:rsidP="001047A9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CEP capable</w:t>
                                </w:r>
                              </w:p>
                              <w:p w:rsidR="001047A9" w:rsidRDefault="001047A9" w:rsidP="001047A9"/>
                            </w:txbxContent>
                          </v:textbox>
                        </v:shape>
                      </v:group>
                      <v:shape id="_x0000_s1038" type="#_x0000_t202" style="position:absolute;left:11061;top:7892;width:1470;height:1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3/ZvAAA&#10;ANsAAAAPAAAAZHJzL2Rvd25yZXYueG1sRE9LCsIwEN0L3iGM4E5TBUWqUUQRRHHh5wBDM7bFZlKS&#10;aKunNwvB5eP9F6vWVOJFzpeWFYyGCQjizOqScwW3624wA+EDssbKMil4k4fVsttZYKptw2d6XUIu&#10;Ygj7FBUUIdSplD4ryKAf2po4cnfrDIYIXS61wyaGm0qOk2QqDZYcGwqsaVNQ9rg8jYJDhY/c3Dd6&#10;uz2+m9PH4fk5QaX6vXY9BxGoDX/xz73XCsZxbPwSf4Bcf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y/f9m8AAAA2wAAAA8AAAAAAAAAAAAAAAAAlwIAAGRycy9kb3ducmV2Lnht&#10;bFBLBQYAAAAABAAEAPUAAACAAwAAAAA=&#10;" fillcolor="#92cddc">
                        <v:textbox style="mso-fit-shape-to-text:t">
                          <w:txbxContent>
                            <w:p w:rsidR="001047A9" w:rsidRDefault="001047A9" w:rsidP="001047A9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CEP enhanced</w:t>
                              </w:r>
                            </w:p>
                            <w:p w:rsidR="001047A9" w:rsidRDefault="001047A9" w:rsidP="001047A9"/>
                          </w:txbxContent>
                        </v:textbox>
                      </v:shape>
                    </v:group>
                    <v:shape id="_x0000_s1039" type="#_x0000_t202" style="position:absolute;left:12574;top:7890;width:1470;height:1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9pCwQAA&#10;ANsAAAAPAAAAZHJzL2Rvd25yZXYueG1sRI/disIwFITvF3yHcATv1lRBWatRRBFE8cKfBzg0x7bY&#10;nJQk2urTG0HYy2FmvmFmi9ZU4kHOl5YVDPoJCOLM6pJzBZfz5vcPhA/IGivLpOBJHhbzzs8MU20b&#10;PtLjFHIRIexTVFCEUKdS+qwgg75va+LoXa0zGKJ0udQOmwg3lRwmyVgaLDkuFFjTqqDsdrobBbsK&#10;b7m5rvR6vX82h5fD432ESvW67XIKIlAb/sPf9lYrGE7g8yX+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/PaQsEAAADbAAAADwAAAAAAAAAAAAAAAACXAgAAZHJzL2Rvd25y&#10;ZXYueG1sUEsFBgAAAAAEAAQA9QAAAIUDAAAAAA==&#10;" fillcolor="#92cddc">
                      <v:textbox style="mso-fit-shape-to-text:t">
                        <w:txbxContent>
                          <w:p w:rsidR="001047A9" w:rsidRDefault="001047A9" w:rsidP="001047A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CEP capable</w:t>
                            </w:r>
                          </w:p>
                          <w:p w:rsidR="001047A9" w:rsidRDefault="001047A9" w:rsidP="001047A9"/>
                        </w:txbxContent>
                      </v:textbox>
                    </v:shape>
                  </v:group>
                  <v:shape id="_x0000_s1040" type="#_x0000_t202" style="position:absolute;left:14083;top:7891;width:1470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OUCwAAA&#10;ANsAAAAPAAAAZHJzL2Rvd25yZXYueG1sRE/dasIwFL4f+A7hCLubqQ5FOqOIIoyJF617gENzbIvN&#10;SUnSvz39cjHY5cf3vzuMphE9OV9bVrBcJCCIC6trLhV83y9vWxA+IGtsLJOCiTwc9rOXHabaDpxR&#10;n4dSxBD2KSqoQmhTKX1RkUG/sC1x5B7WGQwRulJqh0MMN41cJclGGqw5NlTY0qmi4pl3RsFXg8/S&#10;PE76fL5Ow+3HYdatUanX+Xj8ABFoDP/iP/enVvAe18cv8QfI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EOUCwAAAANsAAAAPAAAAAAAAAAAAAAAAAJcCAABkcnMvZG93bnJl&#10;di54bWxQSwUGAAAAAAQABAD1AAAAhAMAAAAA&#10;" fillcolor="#92cddc">
                    <v:textbox style="mso-fit-shape-to-text:t">
                      <w:txbxContent>
                        <w:p w:rsidR="001047A9" w:rsidRDefault="001047A9" w:rsidP="001047A9">
                          <w:r>
                            <w:rPr>
                              <w:rFonts w:ascii="Trebuchet MS" w:hAnsi="Trebuchet MS"/>
                            </w:rPr>
                            <w:t>Mental Health only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rebuchet MS" w:hAnsi="Trebuchet M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D9F8B7" wp14:editId="58274D9C">
                <wp:simplePos x="0" y="0"/>
                <wp:positionH relativeFrom="column">
                  <wp:posOffset>186690</wp:posOffset>
                </wp:positionH>
                <wp:positionV relativeFrom="paragraph">
                  <wp:posOffset>106045</wp:posOffset>
                </wp:positionV>
                <wp:extent cx="3867150" cy="3640455"/>
                <wp:effectExtent l="8890" t="17145" r="10160" b="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3640455"/>
                          <a:chOff x="1260" y="5917"/>
                          <a:chExt cx="6090" cy="5733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1461" y="6037"/>
                            <a:ext cx="5488" cy="5613"/>
                            <a:chOff x="1461" y="6037"/>
                            <a:chExt cx="5488" cy="5613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1" y="9987"/>
                              <a:ext cx="3813" cy="1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7A9" w:rsidRPr="00271ED7" w:rsidRDefault="001047A9" w:rsidP="001047A9">
                                <w:pPr>
                                  <w:rPr>
                                    <w:rFonts w:ascii="Trebuchet MS" w:hAnsi="Trebuchet MS"/>
                                    <w:sz w:val="16"/>
                                  </w:rPr>
                                </w:pPr>
                                <w:r w:rsidRPr="00271ED7">
                                  <w:rPr>
                                    <w:rFonts w:ascii="Trebuchet MS" w:hAnsi="Trebuchet MS"/>
                                    <w:sz w:val="16"/>
                                  </w:rPr>
                                  <w:t>With thanks to Counties Manukau DHB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8" y="6037"/>
                              <a:ext cx="3482" cy="1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7A9" w:rsidRPr="0055507A" w:rsidRDefault="001047A9" w:rsidP="001047A9">
                                <w:pPr>
                                  <w:rPr>
                                    <w:rFonts w:ascii="Trebuchet MS" w:hAnsi="Trebuchet MS"/>
                                    <w:sz w:val="32"/>
                                  </w:rPr>
                                </w:pPr>
                                <w:r w:rsidRPr="0055507A">
                                  <w:rPr>
                                    <w:rFonts w:ascii="Trebuchet MS" w:hAnsi="Trebuchet MS"/>
                                    <w:sz w:val="32"/>
                                  </w:rPr>
                                  <w:t>Quadrants of Care</w:t>
                                </w:r>
                              </w:p>
                              <w:p w:rsidR="001047A9" w:rsidRPr="0055507A" w:rsidRDefault="001047A9" w:rsidP="001047A9">
                                <w:pPr>
                                  <w:rPr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6640"/>
                              <a:ext cx="1831" cy="1077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47A9" w:rsidRPr="0055507A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0"/>
                                  </w:rPr>
                                </w:pPr>
                              </w:p>
                              <w:p w:rsidR="001047A9" w:rsidRPr="0055507A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55507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2. Low Psych</w:t>
                                </w:r>
                              </w:p>
                              <w:p w:rsidR="001047A9" w:rsidRPr="0055507A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55507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High Substance</w:t>
                                </w:r>
                              </w:p>
                              <w:p w:rsidR="001047A9" w:rsidRPr="0055507A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55507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(CADS/NGO)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6640"/>
                              <a:ext cx="1770" cy="1077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47A9" w:rsidRPr="0055507A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55507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3. High Psych</w:t>
                                </w:r>
                              </w:p>
                              <w:p w:rsidR="001047A9" w:rsidRPr="0055507A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55507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High Substance</w:t>
                                </w:r>
                              </w:p>
                              <w:p w:rsidR="001047A9" w:rsidRPr="0055507A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55507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(CEP/Youth Specialty)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3" y="7893"/>
                              <a:ext cx="1832" cy="102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1. Low Psych</w:t>
                                </w: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Low Substance</w:t>
                                </w: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(Primary Health)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7893"/>
                              <a:ext cx="1770" cy="1026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4. High Psych</w:t>
                                </w: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Low Substance</w:t>
                                </w: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16"/>
                                    <w:szCs w:val="36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36"/>
                                  </w:rPr>
                                  <w:t>(MHS/CAMHS)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9" y="6652"/>
                              <a:ext cx="1069" cy="652"/>
                            </a:xfrm>
                            <a:prstGeom prst="rect">
                              <a:avLst/>
                            </a:prstGeom>
                            <a:solidFill>
                              <a:srgbClr val="FF0066">
                                <a:alpha val="70000"/>
                              </a:srgb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High </w:t>
                                </w: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16"/>
                                    <w:szCs w:val="28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  <w:t>Severity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" y="7364"/>
                              <a:ext cx="884" cy="1617"/>
                            </a:xfrm>
                            <a:prstGeom prst="upArrow">
                              <a:avLst>
                                <a:gd name="adj1" fmla="val 69676"/>
                                <a:gd name="adj2" fmla="val 45730"/>
                              </a:avLst>
                            </a:prstGeom>
                            <a:solidFill>
                              <a:srgbClr val="FF0066">
                                <a:alpha val="45000"/>
                              </a:srgb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iCs/>
                                    <w:color w:val="000000"/>
                                    <w:sz w:val="10"/>
                                    <w:szCs w:val="22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iCs/>
                                    <w:color w:val="000000"/>
                                    <w:sz w:val="14"/>
                                    <w:szCs w:val="28"/>
                                  </w:rPr>
                                  <w:t>Substance Use Disorder</w:t>
                                </w: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iCs/>
                                    <w:color w:val="000000"/>
                                    <w:sz w:val="10"/>
                                    <w:szCs w:val="22"/>
                                  </w:rPr>
                                  <w:t xml:space="preserve">   </w:t>
                                </w: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Cs/>
                                    <w:color w:val="000000"/>
                                    <w:sz w:val="12"/>
                                  </w:rPr>
                                </w:pP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18"/>
                                    <w:szCs w:val="36"/>
                                  </w:rPr>
                                </w:pPr>
                                <w:r w:rsidRPr="00271ED7">
                                  <w:rPr>
                                    <w:color w:val="000000"/>
                                    <w:sz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9" y="9055"/>
                              <a:ext cx="1069" cy="636"/>
                            </a:xfrm>
                            <a:prstGeom prst="rect">
                              <a:avLst/>
                            </a:prstGeom>
                            <a:solidFill>
                              <a:srgbClr val="FF0066">
                                <a:alpha val="20000"/>
                              </a:srgb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  <w:t>Low</w:t>
                                </w: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16"/>
                                    <w:szCs w:val="28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  <w:t>Severity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9055"/>
                              <a:ext cx="1069" cy="636"/>
                            </a:xfrm>
                            <a:prstGeom prst="rect">
                              <a:avLst/>
                            </a:prstGeom>
                            <a:solidFill>
                              <a:srgbClr val="FF0066">
                                <a:alpha val="70000"/>
                              </a:srgb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  <w:t>High</w:t>
                                </w:r>
                              </w:p>
                              <w:p w:rsidR="001047A9" w:rsidRPr="00271ED7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16"/>
                                    <w:szCs w:val="28"/>
                                  </w:rPr>
                                </w:pPr>
                                <w:r w:rsidRPr="00271ED7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28"/>
                                  </w:rPr>
                                  <w:t>Severity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5" y="9096"/>
                              <a:ext cx="2034" cy="643"/>
                            </a:xfrm>
                            <a:prstGeom prst="rightArrow">
                              <a:avLst>
                                <a:gd name="adj1" fmla="val 50000"/>
                                <a:gd name="adj2" fmla="val 79082"/>
                              </a:avLst>
                            </a:prstGeom>
                            <a:solidFill>
                              <a:srgbClr val="FF0066">
                                <a:alpha val="45000"/>
                              </a:srgb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47A9" w:rsidRDefault="001047A9" w:rsidP="001047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EF1B6E">
                                  <w:rPr>
                                    <w:rFonts w:ascii="Tahoma" w:hAnsi="Tahoma" w:cs="Tahoma"/>
                                    <w:color w:val="FF3300"/>
                                    <w:sz w:val="28"/>
                                    <w:szCs w:val="28"/>
                                  </w:rPr>
                                  <w:t>fd</w:t>
                                </w:r>
                                <w:r>
                                  <w:rPr>
                                    <w:rFonts w:ascii="Tahoma" w:hAnsi="Tahoma" w:cs="Tahoma"/>
                                    <w:color w:val="FF3300"/>
                                    <w:sz w:val="28"/>
                                    <w:szCs w:val="28"/>
                                  </w:rPr>
                                  <w:t>fds</w:t>
                                </w:r>
                                <w:r w:rsidRPr="00EF1B6E">
                                  <w:rPr>
                                    <w:rFonts w:ascii="Tahoma" w:hAnsi="Tahoma" w:cs="Tahoma"/>
                                    <w:color w:val="FF3300"/>
                                    <w:sz w:val="28"/>
                                    <w:szCs w:val="28"/>
                                  </w:rPr>
                                  <w:t>Pfd</w:t>
                                </w:r>
                                <w:r w:rsidRPr="00EF1B6E">
                                  <w:rPr>
                                    <w:rFonts w:ascii="Tahoma" w:hAnsi="Tahoma" w:cs="Tahoma"/>
                                    <w:b/>
                                    <w:bCs/>
                                    <w:i/>
                                    <w:iCs/>
                                    <w:color w:val="FF3300"/>
                                    <w:sz w:val="28"/>
                                    <w:szCs w:val="28"/>
                                  </w:rPr>
                                  <w:t>Psychiatric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Disorder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5" y="9262"/>
                              <a:ext cx="2047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7A9" w:rsidRPr="00EF1B6E" w:rsidRDefault="001047A9" w:rsidP="001047A9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F1B6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Psychiatric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EF1B6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isorder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60" y="5917"/>
                            <a:ext cx="6090" cy="462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1" style="position:absolute;margin-left:14.7pt;margin-top:8.35pt;width:304.5pt;height:286.65pt;z-index:251660288" coordorigin="1260,5917" coordsize="6090,5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pQFWEHAAAhOgAADgAAAGRycy9lMm9Eb2MueG1s7Ftbb9s2FH4fsP8g6N21LtQVdYrEsYsB3Va0&#10;3fZMS7KlTRY1So6dDfvvOzwUZfnWJs3sBovyEFiiRJGHh9/5zoWv32yWuXaX8CpjxUg3Xxm6lhQR&#10;i7NiMdJ/+TQd+LpW1bSIac6KZKTfJ5X+5ur7716vyzCxWMryOOEadFJU4boc6Wldl+FwWEVpsqTV&#10;K1YmBTTOGV/SGi75Yhhzuobel/nQMgx3uGY8LjmLkqqCu7eyUb/C/ufzJKp/ns+rpNbykQ5jq/E/&#10;x/8z8X949ZqGC07LNIuaYdCvGMWSZgV8tO3qltZUW/HsoKtlFnFWsXn9KmLLIZvPsyjBOcBsTGNv&#10;Nm85W5U4l0W4XpStmEC0e3L66m6jn+7ecy2LYe10raBLWCL8qkYsIZt1uQjhkbe8/Fi+53KC8PMd&#10;i/6ooHm43y6uF/Jhbbb+kcXQH13VDGWzmfOl6AJmrW1wCe7bJUg2tRbBTdt3PdOBlYqgzXaJQRxH&#10;LlKUwkqK90zLhXZodgLTU22T5n3XCJqXHc+2ReuQhvLDONhmcHJmeNFOspGDtSsHOzi3HEziguxh&#10;Pq5hN/NR0nCID/tHiMJxTZwNDbdyOHwvSpUcDt88KQfYeNVWt6qn6dbHlJYJqmwlFKeRqa1k+knM&#10;7IZttEa78CGhWlq9gdtCC4WGVFLDtIKNU1oskmvO2TpNaAyjM3FR12X7qljACl6BTr6kcq2og8Df&#10;E7Xtg4BR1Kbr7ioODUte1W8TttTEj5HOAVZwnPTuXVVLHVOPiOEXbJrlOdynYV7s3IBFkHdADvCq&#10;aBMSQaT4OzCCiT/xyYBY7mRAjDgeXE/HZOBOTc+5tW/H41vzH/Fdk4RpFsdJIT6jUMskD1u5Bj8l&#10;3rS4VbE8i0V3YkgVX8zGOdfuKKDmFP+andR5bLg7DNxoMJe9KZkWMW6sYDB1fW9A5sQZBJ7hDwwz&#10;uAlcgwTkdro7pXdZkTx9Stp6pAeO5UhtOjk3A/8O50bDZVaDXcqz5Uj324doKHRwUsS4tDXNcvm7&#10;Iwox/K0oYLnVQgP6SCWV6lpvZhuEXV/CSxXOWHwPKswZKBhAGNhU+JEy/peurcE+jfTqzxXlia7l&#10;PxSwDQKTEHisxgvieBZc8G7LrNtCiwi6Gum1rsmf41oawVXJs0UKX5Ibr2DXgNbzDJVajFiOCpEe&#10;cUKO/uyAQZ4JYFiOCwB8FJtt4oOpENhsWhYaiRZhe8CYTg83VWeXSKCRu6MHjMcBRsNH1NbsAQNh&#10;1FGA8QFsM1CGPNEstPA7ROF8zMLygaciUABnFbovDbugtKZvA79DoDA8HNPXA0XH/h6Y6SAw8MvQ&#10;+85jeSGsIfAbaEbrfn5zqEgOOmCSIm0tYZfyXE8dwyO2P/A8xx4QOzEGN/50PLgeAwvzJjfjm8ke&#10;5Zlgn9XTKQIukRqguGArMPkf03itzfIV/0BjYOS2A0LT4kywPts3gkBcgOW0PEkKNJovwO+Nag7W&#10;l9W/ZXWKDFiYcJR1l0k1bEPcp3mZUsmvPAJkVKGlfBwJRDscSSe2I+3gaCOMRxEOE5Vka9t7AEEA&#10;cY8ASMvNwJNR/u+5XBPH9EC5BNM4BBDPAyU8N4AEwXjcA4gIOh0Nphx3m5Lttnw5AIIeeA8gGHbY&#10;xjjAT5Dxsw4DabnaBQDE8iFsIQDE84MmVCRCCw0DUa6KYSlbo6JxKnDxwNjGDrU4CBT0ANIDyBdD&#10;HmYb/OtjHp0gKZj/fQCxW652AQBpGcgRAOkwEMttyOp/DiCGMR4fCxyImGnvwqjE117g9kUyELRv&#10;PQPZYyDg2R0giNVi7QUQxARXtvFhHPxuJwhiuNAkfBhXNp0nBgIZYRcd766DLfzuIw72DpORCANR&#10;HO9iOQMMkpxKC5hEjLhX8X0Vb7PUIk+BoRbNatHgEiruQKwfWTYkp8USbVXc9yFrgV66K/PSp1V8&#10;VWJGU2qqyCGKfhZxs3tp/DtMc77MoRIBUnCaG7geGt3dZ4DSb5+BDJAkC/BRzEpiTEhxewxFnQz7&#10;TafHtg2B0Nez3TYgdeV5qzU4SKf2sUX94rFFrNU4iVoJ/RWymi8xnwkuz6FpbiH+ErilTHNgqIKa&#10;NjqwNc322bj9cYyBCq4eYx5Uy9WHH1XBhIk6ehJjXmrFhKhe2g8fQP1LQyIvgDCO74P/AQT/WSEM&#10;5umeK/nvWcxeEluYAzAI3zpD2hYO9PHJTnwSXNIGYTq+VwvGF0AY2ySyxgIKJRt/SHEYy7Ab58sl&#10;XyreFPVuj3G/hB+EjtBn3C8vMKAaDMC2d79UNWvvfl3e/WoLFnrg6gJXWxz2jcvPtwBmuXvxUcsg&#10;nowe2fIQwOngUV99DkXqnSKovpi0PQ/w6Opzs61QeBaIUZWCWkw/V36+PcVzoVJ08DcPHCv7ko7V&#10;kfNOivZsTzsR15IHY9Rpp6fVoIt0q+WQhovvZEp2aj4ENYKMiyQ+O4898gCFqhj9/x6LAUCHZcMo&#10;9V7S51lsvQec/MCtB+cQkeU2ZybFQcfuNfzunuy8+hcAAP//AwBQSwMEFAAGAAgAAAAhAEyTPEbg&#10;AAAACQEAAA8AAABkcnMvZG93bnJldi54bWxMj0FPwkAQhe8m/ofNmHiT3YJUKN0SQtQTMRFMDLel&#10;HdqG7mzTXdry7x1Pepz3Xt58L12PthE9dr52pCGaKBBIuStqKjV8Hd6eFiB8MFSYxhFquKGHdXZ/&#10;l5qkcAN9Yr8PpeAS8onRUIXQJlL6vEJr/MS1SOydXWdN4LMrZdGZgcttI6dKxdKamvhDZVrcVphf&#10;9ler4X0ww2YWvfa7y3l7Ox7mH9+7CLV+fBg3KxABx/AXhl98RoeMmU7uSoUXjYbp8pmTrMcvINiP&#10;ZwsWThrmS6VAZqn8vyD7AQAA//8DAFBLAQItABQABgAIAAAAIQDkmcPA+wAAAOEBAAATAAAAAAAA&#10;AAAAAAAAAAAAAABbQ29udGVudF9UeXBlc10ueG1sUEsBAi0AFAAGAAgAAAAhACOyauHXAAAAlAEA&#10;AAsAAAAAAAAAAAAAAAAALAEAAF9yZWxzLy5yZWxzUEsBAi0AFAAGAAgAAAAhABBaUBVhBwAAIToA&#10;AA4AAAAAAAAAAAAAAAAALAIAAGRycy9lMm9Eb2MueG1sUEsBAi0AFAAGAAgAAAAhAEyTPEbgAAAA&#10;CQEAAA8AAAAAAAAAAAAAAAAAuQkAAGRycy9kb3ducmV2LnhtbFBLBQYAAAAABAAEAPMAAADGCgAA&#10;AAA=&#10;">
                <v:group id="Group 39" o:spid="_x0000_s1042" style="position:absolute;left:1461;top:6037;width:5488;height:5613" coordorigin="1461,6037" coordsize="5488,56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_x0000_s1043" type="#_x0000_t202" style="position:absolute;left:1461;top:9987;width:3813;height:16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:rsidR="001047A9" w:rsidRPr="00271ED7" w:rsidRDefault="001047A9" w:rsidP="001047A9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271ED7">
                            <w:rPr>
                              <w:rFonts w:ascii="Trebuchet MS" w:hAnsi="Trebuchet MS"/>
                              <w:sz w:val="16"/>
                            </w:rPr>
                            <w:t>With thanks to Counties Manukau DHB</w:t>
                          </w:r>
                        </w:p>
                      </w:txbxContent>
                    </v:textbox>
                  </v:shape>
                  <v:shape id="_x0000_s1044" type="#_x0000_t202" style="position:absolute;left:2568;top:6037;width:3482;height:1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>
                      <w:txbxContent>
                        <w:p w:rsidR="001047A9" w:rsidRPr="0055507A" w:rsidRDefault="001047A9" w:rsidP="001047A9">
                          <w:pPr>
                            <w:rPr>
                              <w:rFonts w:ascii="Trebuchet MS" w:hAnsi="Trebuchet MS"/>
                              <w:sz w:val="32"/>
                            </w:rPr>
                          </w:pPr>
                          <w:r w:rsidRPr="0055507A">
                            <w:rPr>
                              <w:rFonts w:ascii="Trebuchet MS" w:hAnsi="Trebuchet MS"/>
                              <w:sz w:val="32"/>
                            </w:rPr>
                            <w:t>Quadrants of Care</w:t>
                          </w:r>
                        </w:p>
                        <w:p w:rsidR="001047A9" w:rsidRPr="0055507A" w:rsidRDefault="001047A9" w:rsidP="001047A9">
                          <w:pPr>
                            <w:rPr>
                              <w:sz w:val="10"/>
                            </w:rPr>
                          </w:pPr>
                        </w:p>
                      </w:txbxContent>
                    </v:textbox>
                  </v:shape>
                  <v:rect id="Rectangle 27" o:spid="_x0000_s1045" style="position:absolute;left:2855;top:6640;width:1831;height:10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XvZwwAA&#10;ANoAAAAPAAAAZHJzL2Rvd25yZXYueG1sRI9Bi8IwFITvgv8hPMGLaOqyilSjiOCysIpsFbw+mmdb&#10;bV5KE7XrrzfCgsdhZr5hZovGlOJGtSssKxgOIhDEqdUFZwoO+3V/AsJ5ZI2lZVLwRw4W83ZrhrG2&#10;d/6lW+IzESDsYlSQe1/FUro0J4NuYCvi4J1sbdAHWWdS13gPcFPKjygaS4MFh4UcK1rllF6Sq1Gw&#10;PPSOmx3uv3b2Z3vZnJLz55ofSnU7zXIKwlPj3+H/9rdWMILXlXA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jXvZwwAAANoAAAAPAAAAAAAAAAAAAAAAAJcCAABkcnMvZG93&#10;bnJldi54bWxQSwUGAAAAAAQABAD1AAAAhwMAAAAA&#10;" fillcolor="#f90" strokeweight="3pt">
                    <v:shadow opacity="49150f"/>
                    <v:textbox>
                      <w:txbxContent>
                        <w:p w:rsidR="001047A9" w:rsidRPr="0055507A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0"/>
                            </w:rPr>
                          </w:pPr>
                        </w:p>
                        <w:p w:rsidR="001047A9" w:rsidRPr="0055507A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</w:pPr>
                          <w:r w:rsidRPr="0055507A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2. Low Psych</w:t>
                          </w:r>
                        </w:p>
                        <w:p w:rsidR="001047A9" w:rsidRPr="0055507A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</w:pPr>
                          <w:r w:rsidRPr="0055507A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High Substance</w:t>
                          </w:r>
                        </w:p>
                        <w:p w:rsidR="001047A9" w:rsidRPr="0055507A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55507A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(CADS/NGO)</w:t>
                          </w:r>
                        </w:p>
                      </w:txbxContent>
                    </v:textbox>
                  </v:rect>
                  <v:rect id="Rectangle 28" o:spid="_x0000_s1046" style="position:absolute;left:5179;top:6640;width:1770;height:10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I8AwwAA&#10;ANoAAAAPAAAAZHJzL2Rvd25yZXYueG1sRI/NawIxFMTvBf+H8ITeatYeRFaj+IGghwp1Ra+PzdsP&#10;3LwsSbq7/vemUOhxmJnfMMv1YBrRkfO1ZQXTSQKCOLe65lLBNTt8zEH4gKyxsUwKnuRhvRq9LTHV&#10;tudv6i6hFBHCPkUFVQhtKqXPKzLoJ7Yljl5hncEQpSuldthHuGnkZ5LMpMGa40KFLe0qyh+XH6PA&#10;7M9u03/di1sxDaftc54NHWdKvY+HzQJEoCH8h//aR61gBr9X4g2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6I8AwwAAANoAAAAPAAAAAAAAAAAAAAAAAJcCAABkcnMvZG93&#10;bnJldi54bWxQSwUGAAAAAAQABAD1AAAAhwMAAAAA&#10;" fillcolor="#9c0" strokeweight="3pt">
                    <v:shadow opacity="49150f"/>
                    <v:textbox>
                      <w:txbxContent>
                        <w:p w:rsidR="001047A9" w:rsidRPr="0055507A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</w:pPr>
                          <w:r w:rsidRPr="0055507A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3. High Psych</w:t>
                          </w:r>
                        </w:p>
                        <w:p w:rsidR="001047A9" w:rsidRPr="0055507A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</w:pPr>
                          <w:r w:rsidRPr="0055507A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High Substance</w:t>
                          </w:r>
                        </w:p>
                        <w:p w:rsidR="001047A9" w:rsidRPr="0055507A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55507A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(CEP/Youth Specialty)</w:t>
                          </w:r>
                        </w:p>
                      </w:txbxContent>
                    </v:textbox>
                  </v:rect>
                  <v:rect id="Rectangle 29" o:spid="_x0000_s1047" style="position:absolute;left:2863;top:7893;width:1832;height:10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SuxwgAA&#10;ANoAAAAPAAAAZHJzL2Rvd25yZXYueG1sRE9ba8IwFH4f+B/CEXwZmk7YkGoUHQhug+ENfD02x7ba&#10;nNQk066/3jwM9vjx3SezxlTiRs6XlhW8DBIQxJnVJecK9rtlfwTCB2SNlWVS8EseZtPO0wRTbe+8&#10;ods25CKGsE9RQRFCnUrps4IM+oGtiSN3ss5giNDlUju8x3BTyWGSvEmDJceGAmt6Lyi7bH+MgsPi&#10;enb1+mO9K5/b1+/282sl26NSvW4zH4MI1IR/8Z97pRXErfFKvAF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RK7HCAAAA2gAAAA8AAAAAAAAAAAAAAAAAlwIAAGRycy9kb3du&#10;cmV2LnhtbFBLBQYAAAAABAAEAPUAAACGAwAAAAA=&#10;" fillcolor="yellow" strokeweight="3pt">
                    <v:shadow opacity="49150f"/>
                    <v:textbox>
                      <w:txbxContent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1. Low Psych</w:t>
                          </w: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Low Substance</w:t>
                          </w: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(Primary Health)</w:t>
                          </w:r>
                        </w:p>
                      </w:txbxContent>
                    </v:textbox>
                  </v:rect>
                  <v:rect id="Rectangle 30" o:spid="_x0000_s1048" style="position:absolute;left:5179;top:7893;width:1770;height:10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9ivuwQAA&#10;ANoAAAAPAAAAZHJzL2Rvd25yZXYueG1sRI9BawIxFITvBf9DeEJvNWtpq65GkaKl16p4fm6eu2E3&#10;L2sS3fXfN4WCx2FmvmEWq9424kY+GMcKxqMMBHHhtOFSwWG/fZmCCBFZY+OYFNwpwGo5eFpgrl3H&#10;P3TbxVIkCIccFVQxtrmUoajIYhi5ljh5Z+ctxiR9KbXHLsFtI1+z7ENaNJwWKmzps6Ki3l2tAnP6&#10;eh/XKN8oTC7H6cXXJ9NtlHoe9us5iEh9fIT/299awQz+rqQbI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PYr7sEAAADaAAAADwAAAAAAAAAAAAAAAACXAgAAZHJzL2Rvd25y&#10;ZXYueG1sUEsFBgAAAAAEAAQA9QAAAIUDAAAAAA==&#10;" fillcolor="#0cf" strokeweight="3pt">
                    <v:shadow opacity="49150f"/>
                    <v:textbox>
                      <w:txbxContent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4. High Psych</w:t>
                          </w: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Low Substance</w:t>
                          </w: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36"/>
                            </w:rPr>
                            <w:t>(MHS/CAMHS)</w:t>
                          </w:r>
                        </w:p>
                      </w:txbxContent>
                    </v:textbox>
                  </v:rect>
                  <v:rect id="Rectangle 22" o:spid="_x0000_s1049" style="position:absolute;left:1499;top:6652;width:1069;height:6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U75xgAA&#10;ANsAAAAPAAAAZHJzL2Rvd25yZXYueG1sRI9Ba8JAEIXvgv9hGcGL1E091JK6igQLpfTSaAu9Ddlp&#10;kpqd3Wa3Gv+9cyh4m+G9ee+b1WZwnTpRH1vPBu7nGSjiytuWawOH/fPdI6iYkC12nsnAhSJs1uPR&#10;CnPrz/xOpzLVSkI45migSSnkWseqIYdx7gOxaN++d5hk7WttezxLuOv0IssetMOWpaHBQEVD1bH8&#10;cwZew+4zm30tf/Vb8VGEbrkvj+HHmOlk2D6BSjSkm/n/+sUKvtDLLzKAXl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uU75xgAAANsAAAAPAAAAAAAAAAAAAAAAAJcCAABkcnMv&#10;ZG93bnJldi54bWxQSwUGAAAAAAQABAD1AAAAigMAAAAA&#10;" fillcolor="#f06" strokeweight="2.25pt">
                    <v:fill opacity="46003f"/>
                    <v:textbox>
                      <w:txbxContent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 xml:space="preserve">High </w:t>
                          </w: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16"/>
                              <w:szCs w:val="28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Severity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23" o:spid="_x0000_s1050" type="#_x0000_t68" style="position:absolute;left:1529;top:7364;width:884;height:1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mYWwAAA&#10;ANsAAAAPAAAAZHJzL2Rvd25yZXYueG1sRE9NawIxEL0L/ocwQm+abAvibo1ShUKvtYLXcTPdrN1M&#10;1iRdt//eFAq9zeN9zno7uk4MFGLrWUOxUCCIa29abjQcP17nKxAxIRvsPJOGH4qw3Uwna6yMv/E7&#10;DYfUiBzCsUINNqW+kjLWlhzGhe+JM/fpg8OUYWikCXjL4a6Tj0otpcOWc4PFnvaW6q/Dt9NwDsV5&#10;oIsqr+XTTo4XW+zVqdP6YTa+PININKZ/8Z/7zeT5Bfz+kg+Qm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mYWwAAAANsAAAAPAAAAAAAAAAAAAAAAAJcCAABkcnMvZG93bnJl&#10;di54bWxQSwUGAAAAAAQABAD1AAAAhAMAAAAA&#10;" adj=",3275" fillcolor="#f06" strokeweight="2.25pt">
                    <v:fill opacity="29555f"/>
                    <v:shadow opacity="49150f"/>
                    <v:textbox style="layout-flow:vertical-ideographic">
                      <w:txbxContent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iCs/>
                              <w:color w:val="000000"/>
                              <w:sz w:val="10"/>
                              <w:szCs w:val="22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iCs/>
                              <w:color w:val="000000"/>
                              <w:sz w:val="14"/>
                              <w:szCs w:val="28"/>
                            </w:rPr>
                            <w:t>Substance Use Disorder</w:t>
                          </w: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iCs/>
                              <w:color w:val="000000"/>
                              <w:sz w:val="10"/>
                              <w:szCs w:val="22"/>
                            </w:rPr>
                            <w:t xml:space="preserve">   </w:t>
                          </w: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Cs/>
                              <w:color w:val="000000"/>
                              <w:sz w:val="12"/>
                            </w:rPr>
                          </w:pP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18"/>
                              <w:szCs w:val="36"/>
                            </w:rPr>
                          </w:pPr>
                          <w:r w:rsidRPr="00271ED7">
                            <w:rPr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24" o:spid="_x0000_s1051" style="position:absolute;left:1499;top:9055;width:1069;height: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ciRwwAA&#10;ANsAAAAPAAAAZHJzL2Rvd25yZXYueG1sRE9Na8JAEL0X/A/LCF6KbvRQJHUNwVIVwUqt7XmanSbR&#10;7OySXTX9911B6G0e73NmWWcacaHW15YVjEcJCOLC6ppLBYeP1+EUhA/IGhvLpOCXPGTz3sMMU22v&#10;/E6XfShFDGGfooIqBJdK6YuKDPqRdcSR+7GtwRBhW0rd4jWGm0ZOkuRJGqw5NlToaFFRcdqfjQL3&#10;aNwq336/meNpt/3cvHztVnqp1KDf5c8gAnXhX3x3r3WcP4HbL/EA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zciRwwAAANsAAAAPAAAAAAAAAAAAAAAAAJcCAABkcnMvZG93&#10;bnJldi54bWxQSwUGAAAAAAQABAD1AAAAhwMAAAAA&#10;" fillcolor="#f06" strokeweight="2.25pt">
                    <v:fill opacity="13107f"/>
                    <v:shadow opacity="49150f"/>
                    <v:textbox>
                      <w:txbxContent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Low</w:t>
                          </w: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16"/>
                              <w:szCs w:val="28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Severity</w:t>
                          </w:r>
                        </w:p>
                      </w:txbxContent>
                    </v:textbox>
                  </v:rect>
                  <v:rect id="Rectangle 25" o:spid="_x0000_s1052" style="position:absolute;left:5880;top:9055;width:1069;height: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BH2twgAA&#10;ANsAAAAPAAAAZHJzL2Rvd25yZXYueG1sRE9Li8IwEL4v7H8Is+BtTXcFH9UoIghexEd3QW9jM7bF&#10;ZlKaaOu/N4LgbT6+50xmrSnFjWpXWFbw041AEKdWF5wp+EuW30MQziNrLC2Tgjs5mE0/PyYYa9vw&#10;jm57n4kQwi5GBbn3VSylS3My6Lq2Ig7c2dYGfYB1JnWNTQg3pfyNor40WHBoyLGiRU7pZX81Chbr&#10;wXY1PzbbfzycdpXdrJPRYKRU56udj0F4av1b/HKvdJjfg+cv4QA5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Efa3CAAAA2wAAAA8AAAAAAAAAAAAAAAAAlwIAAGRycy9kb3du&#10;cmV2LnhtbFBLBQYAAAAABAAEAPUAAACGAwAAAAA=&#10;" fillcolor="#f06" strokeweight="2.25pt">
                    <v:fill opacity="46003f"/>
                    <v:shadow opacity="49150f"/>
                    <v:textbox>
                      <w:txbxContent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High</w:t>
                          </w:r>
                        </w:p>
                        <w:p w:rsidR="001047A9" w:rsidRPr="00271ED7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16"/>
                              <w:szCs w:val="28"/>
                            </w:rPr>
                          </w:pPr>
                          <w:r w:rsidRPr="00271ED7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Severity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26" o:spid="_x0000_s1053" type="#_x0000_t13" style="position:absolute;left:3145;top:9096;width:2034;height:6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FXhvAAA&#10;ANsAAAAPAAAAZHJzL2Rvd25yZXYueG1sRE9LCsIwEN0L3iGM4EY0VUS0GkUF0a2fAwzN2BabSUmi&#10;rbc3guBuHu87q01rKvEi50vLCsajBARxZnXJuYLb9TCcg/ABWWNlmRS8ycNm3e2sMNW24TO9LiEX&#10;MYR9igqKEOpUSp8VZNCPbE0cubt1BkOELpfaYRPDTSUnSTKTBkuODQXWtC8oe1yeRsHczQa5ac6P&#10;3VRXk+vxsNjaZqFUv9dulyACteEv/rlPOs6fwveXeIBcf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4QVeG8AAAA2wAAAA8AAAAAAAAAAAAAAAAAlwIAAGRycy9kb3ducmV2Lnht&#10;bFBLBQYAAAAABAAEAPUAAACAAwAAAAA=&#10;" fillcolor="#f06" strokeweight="2.25pt">
                    <v:fill opacity="29555f"/>
                    <v:shadow opacity="49150f"/>
                    <v:textbox>
                      <w:txbxContent>
                        <w:p w:rsidR="001047A9" w:rsidRDefault="001047A9" w:rsidP="001047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F1B6E">
                            <w:rPr>
                              <w:rFonts w:ascii="Tahoma" w:hAnsi="Tahoma" w:cs="Tahoma"/>
                              <w:color w:val="FF3300"/>
                              <w:sz w:val="28"/>
                              <w:szCs w:val="28"/>
                            </w:rPr>
                            <w:t>fd</w:t>
                          </w:r>
                          <w:r>
                            <w:rPr>
                              <w:rFonts w:ascii="Tahoma" w:hAnsi="Tahoma" w:cs="Tahoma"/>
                              <w:color w:val="FF3300"/>
                              <w:sz w:val="28"/>
                              <w:szCs w:val="28"/>
                            </w:rPr>
                            <w:t>fds</w:t>
                          </w:r>
                          <w:r w:rsidRPr="00EF1B6E">
                            <w:rPr>
                              <w:rFonts w:ascii="Tahoma" w:hAnsi="Tahoma" w:cs="Tahoma"/>
                              <w:color w:val="FF3300"/>
                              <w:sz w:val="28"/>
                              <w:szCs w:val="28"/>
                            </w:rPr>
                            <w:t>Pfd</w:t>
                          </w:r>
                          <w:r w:rsidRPr="00EF1B6E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FF3300"/>
                              <w:sz w:val="28"/>
                              <w:szCs w:val="28"/>
                            </w:rPr>
                            <w:t>Psychiatric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 Disorder</w:t>
                          </w:r>
                        </w:p>
                      </w:txbxContent>
                    </v:textbox>
                  </v:shape>
                  <v:shape id="_x0000_s1054" type="#_x0000_t202" style="position:absolute;left:3145;top:9262;width:2047;height:3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  <v:textbox style="mso-fit-shape-to-text:t">
                      <w:txbxContent>
                        <w:p w:rsidR="001047A9" w:rsidRPr="00EF1B6E" w:rsidRDefault="001047A9" w:rsidP="001047A9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EF1B6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Psychiatric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D</w:t>
                          </w:r>
                          <w:r w:rsidRPr="00EF1B6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isorder</w:t>
                          </w:r>
                        </w:p>
                      </w:txbxContent>
                    </v:textbox>
                  </v:shape>
                </v:group>
                <v:rect id="Rectangle 35" o:spid="_x0000_s1055" style="position:absolute;left:1260;top:5917;width:6090;height:46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VdIHwAAA&#10;ANsAAAAPAAAAZHJzL2Rvd25yZXYueG1sRE9La8JAEL4X+h+WEXopurFQSaOrWCHgtSr1OmQnD8zO&#10;huxo4r93hUJv8/E9Z7UZXatu1IfGs4H5LAFFXHjbcGXgdMynKaggyBZbz2TgTgE269eXFWbWD/xD&#10;t4NUKoZwyNBALdJlWoeiJodh5jviyJW+dygR9pW2PQ4x3LX6I0kW2mHDsaHGjnY1FZfD1Rko3z93&#10;x/zrnJ5tXvyWlWy/JR2MeZuM2yUooVH+xX/uvY3zF/D8JR6g1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VdIHwAAAANsAAAAPAAAAAAAAAAAAAAAAAJcCAABkcnMvZG93bnJl&#10;di54bWxQSwUGAAAAAAQABAD1AAAAhAMAAAAA&#10;" filled="f" strokecolor="#006" strokeweight="2pt"/>
              </v:group>
            </w:pict>
          </mc:Fallback>
        </mc:AlternateContent>
      </w:r>
    </w:p>
    <w:p w:rsidR="001047A9" w:rsidRDefault="001047A9" w:rsidP="001047A9">
      <w:pPr>
        <w:tabs>
          <w:tab w:val="left" w:pos="6000"/>
        </w:tabs>
        <w:rPr>
          <w:rFonts w:ascii="Trebuchet MS" w:hAnsi="Trebuchet MS" w:cs="Arial"/>
          <w:b/>
          <w:sz w:val="20"/>
          <w:szCs w:val="20"/>
        </w:rPr>
      </w:pPr>
    </w:p>
    <w:p w:rsidR="001047A9" w:rsidRPr="00342FC1" w:rsidRDefault="001047A9" w:rsidP="001047A9">
      <w:pPr>
        <w:tabs>
          <w:tab w:val="left" w:pos="6000"/>
        </w:tabs>
        <w:rPr>
          <w:rFonts w:ascii="Trebuchet MS" w:hAnsi="Trebuchet MS"/>
          <w:b/>
          <w:noProof/>
        </w:rPr>
      </w:pPr>
      <w:r>
        <w:rPr>
          <w:rFonts w:ascii="Trebuchet MS" w:hAnsi="Trebuchet MS"/>
          <w:noProof/>
        </w:rPr>
        <w:t xml:space="preserve">                           </w:t>
      </w:r>
    </w:p>
    <w:p w:rsidR="001047A9" w:rsidRDefault="001047A9" w:rsidP="001047A9">
      <w:pPr>
        <w:tabs>
          <w:tab w:val="left" w:pos="6000"/>
        </w:tabs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  </w:t>
      </w:r>
    </w:p>
    <w:p w:rsidR="001047A9" w:rsidRDefault="001047A9" w:rsidP="001047A9">
      <w:pPr>
        <w:tabs>
          <w:tab w:val="left" w:pos="6000"/>
        </w:tabs>
        <w:rPr>
          <w:rFonts w:ascii="Trebuchet MS" w:hAnsi="Trebuchet MS"/>
          <w:noProof/>
        </w:rPr>
      </w:pPr>
    </w:p>
    <w:p w:rsidR="001047A9" w:rsidRDefault="001047A9" w:rsidP="001047A9">
      <w:pPr>
        <w:tabs>
          <w:tab w:val="left" w:pos="6000"/>
        </w:tabs>
        <w:rPr>
          <w:rFonts w:ascii="Trebuchet MS" w:hAnsi="Trebuchet MS"/>
        </w:rPr>
      </w:pPr>
    </w:p>
    <w:p w:rsidR="001047A9" w:rsidRDefault="001047A9" w:rsidP="001047A9">
      <w:pPr>
        <w:rPr>
          <w:rFonts w:ascii="Trebuchet MS" w:hAnsi="Trebuchet MS"/>
        </w:rPr>
      </w:pPr>
    </w:p>
    <w:p w:rsidR="001047A9" w:rsidRPr="00115833" w:rsidRDefault="001047A9" w:rsidP="001047A9">
      <w:pPr>
        <w:rPr>
          <w:rFonts w:ascii="Trebuchet MS" w:hAnsi="Trebuchet MS"/>
        </w:rPr>
      </w:pPr>
    </w:p>
    <w:p w:rsidR="001047A9" w:rsidRDefault="001047A9" w:rsidP="001047A9">
      <w:pPr>
        <w:rPr>
          <w:rFonts w:ascii="Trebuchet MS" w:hAnsi="Trebuchet MS"/>
        </w:rPr>
      </w:pPr>
    </w:p>
    <w:p w:rsidR="001047A9" w:rsidRPr="00F45F6A" w:rsidRDefault="001047A9" w:rsidP="001047A9">
      <w:pPr>
        <w:rPr>
          <w:rFonts w:ascii="Trebuchet MS" w:hAnsi="Trebuchet MS"/>
          <w:sz w:val="18"/>
          <w:szCs w:val="18"/>
        </w:rPr>
      </w:pPr>
    </w:p>
    <w:p w:rsidR="001047A9" w:rsidRDefault="001047A9" w:rsidP="001047A9"/>
    <w:p w:rsidR="001047A9" w:rsidRDefault="001047A9" w:rsidP="001047A9">
      <w:bookmarkStart w:id="0" w:name="_GoBack"/>
      <w:bookmarkEnd w:id="0"/>
    </w:p>
    <w:p w:rsidR="001047A9" w:rsidRPr="00F45F6A" w:rsidRDefault="001047A9" w:rsidP="001047A9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</w:t>
      </w:r>
    </w:p>
    <w:p w:rsidR="00113706" w:rsidRDefault="00113706"/>
    <w:sectPr w:rsidR="00113706" w:rsidSect="00135BEF">
      <w:pgSz w:w="16838" w:h="11906" w:orient="landscape"/>
      <w:pgMar w:top="2552" w:right="678" w:bottom="1022" w:left="70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2126A" w:rsidRDefault="001047A9" w:rsidP="001633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26A" w:rsidRDefault="00104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2126A" w:rsidRPr="00FA0A25" w:rsidRDefault="001047A9" w:rsidP="00FA0A25">
    <w:pPr>
      <w:pStyle w:val="Footer"/>
      <w:framePr w:wrap="around" w:vAnchor="text" w:hAnchor="page" w:x="8341" w:y="-17"/>
      <w:rPr>
        <w:rStyle w:val="PageNumber"/>
        <w:rFonts w:ascii="Trebuchet MS" w:hAnsi="Trebuchet MS"/>
        <w:b/>
        <w:color w:val="004289"/>
      </w:rPr>
    </w:pPr>
    <w:r w:rsidRPr="00FA0A25">
      <w:rPr>
        <w:rStyle w:val="PageNumber"/>
        <w:rFonts w:ascii="Trebuchet MS" w:hAnsi="Trebuchet MS"/>
        <w:b/>
        <w:color w:val="004289"/>
      </w:rPr>
      <w:fldChar w:fldCharType="begin"/>
    </w:r>
    <w:r w:rsidRPr="00FA0A25">
      <w:rPr>
        <w:rStyle w:val="PageNumber"/>
        <w:rFonts w:ascii="Trebuchet MS" w:hAnsi="Trebuchet MS"/>
        <w:b/>
        <w:color w:val="004289"/>
      </w:rPr>
      <w:instrText xml:space="preserve">PAGE  </w:instrText>
    </w:r>
    <w:r w:rsidRPr="00FA0A25">
      <w:rPr>
        <w:rStyle w:val="PageNumber"/>
        <w:rFonts w:ascii="Trebuchet MS" w:hAnsi="Trebuchet MS"/>
        <w:b/>
        <w:color w:val="004289"/>
      </w:rPr>
      <w:fldChar w:fldCharType="separate"/>
    </w:r>
    <w:r>
      <w:rPr>
        <w:rStyle w:val="PageNumber"/>
        <w:rFonts w:ascii="Trebuchet MS" w:hAnsi="Trebuchet MS"/>
        <w:b/>
        <w:noProof/>
        <w:color w:val="004289"/>
      </w:rPr>
      <w:t>1</w:t>
    </w:r>
    <w:r w:rsidRPr="00FA0A25">
      <w:rPr>
        <w:rStyle w:val="PageNumber"/>
        <w:rFonts w:ascii="Trebuchet MS" w:hAnsi="Trebuchet MS"/>
        <w:b/>
        <w:color w:val="004289"/>
      </w:rPr>
      <w:fldChar w:fldCharType="end"/>
    </w:r>
  </w:p>
  <w:p w:rsidR="0082126A" w:rsidRPr="00FA0A25" w:rsidRDefault="001047A9">
    <w:pPr>
      <w:pStyle w:val="Footer"/>
      <w:rPr>
        <w:rFonts w:ascii="Trebuchet MS" w:hAnsi="Trebuchet MS"/>
        <w:b/>
        <w:color w:val="004289"/>
        <w:sz w:val="20"/>
        <w:szCs w:val="20"/>
      </w:rPr>
    </w:pPr>
    <w:r w:rsidRPr="00FA0A25">
      <w:rPr>
        <w:rFonts w:ascii="Trebuchet MS" w:hAnsi="Trebuchet MS"/>
        <w:b/>
        <w:color w:val="004289"/>
        <w:sz w:val="20"/>
        <w:szCs w:val="20"/>
      </w:rPr>
      <w:t xml:space="preserve">CEP </w:t>
    </w:r>
    <w:r>
      <w:rPr>
        <w:rFonts w:ascii="Trebuchet MS" w:hAnsi="Trebuchet MS"/>
        <w:b/>
        <w:color w:val="004289"/>
        <w:sz w:val="20"/>
        <w:szCs w:val="20"/>
      </w:rPr>
      <w:t>Service</w:t>
    </w:r>
    <w:r w:rsidRPr="00FA0A25">
      <w:rPr>
        <w:rFonts w:ascii="Trebuchet MS" w:hAnsi="Trebuchet MS"/>
        <w:b/>
        <w:color w:val="004289"/>
        <w:sz w:val="20"/>
        <w:szCs w:val="20"/>
      </w:rPr>
      <w:t xml:space="preserve"> Checklist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2126A" w:rsidRDefault="001047A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7.4pt;height:18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2126A" w:rsidRDefault="001047A9" w:rsidP="006D6844">
    <w:pPr>
      <w:pStyle w:val="Header"/>
      <w:tabs>
        <w:tab w:val="clear" w:pos="4153"/>
        <w:tab w:val="clear" w:pos="8306"/>
        <w:tab w:val="center" w:pos="6979"/>
        <w:tab w:val="left" w:pos="11745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BD5B26D" wp14:editId="002AFF6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58475" cy="1543050"/>
          <wp:effectExtent l="0" t="0" r="9525" b="6350"/>
          <wp:wrapNone/>
          <wp:docPr id="7" name="Picture 7" descr="Header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ader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2126A" w:rsidRDefault="001047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2126A" w:rsidRDefault="001047A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7.4pt;height:18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50F"/>
    <w:multiLevelType w:val="hybridMultilevel"/>
    <w:tmpl w:val="F2DC9B88"/>
    <w:lvl w:ilvl="0" w:tplc="770EE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D6EC0"/>
    <w:multiLevelType w:val="hybridMultilevel"/>
    <w:tmpl w:val="1F10335E"/>
    <w:lvl w:ilvl="0" w:tplc="770EE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25D75"/>
    <w:multiLevelType w:val="hybridMultilevel"/>
    <w:tmpl w:val="1CD4369A"/>
    <w:lvl w:ilvl="0" w:tplc="770EE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61A76"/>
    <w:multiLevelType w:val="hybridMultilevel"/>
    <w:tmpl w:val="CA1E8682"/>
    <w:lvl w:ilvl="0" w:tplc="770EE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E1242"/>
    <w:multiLevelType w:val="multilevel"/>
    <w:tmpl w:val="EB26B642"/>
    <w:styleLink w:val="workforcelist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1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8.7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8"/>
      <w:lvlJc w:val="left"/>
      <w:pPr>
        <w:tabs>
          <w:tab w:val="num" w:pos="4321"/>
        </w:tabs>
        <w:ind w:left="4320" w:hanging="1440"/>
      </w:pPr>
      <w:rPr>
        <w:rFonts w:hint="default"/>
      </w:rPr>
    </w:lvl>
  </w:abstractNum>
  <w:abstractNum w:abstractNumId="5">
    <w:nsid w:val="77560306"/>
    <w:multiLevelType w:val="multilevel"/>
    <w:tmpl w:val="EB26B642"/>
    <w:styleLink w:val="WorkforceList0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1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8.7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8"/>
      <w:lvlJc w:val="left"/>
      <w:pPr>
        <w:tabs>
          <w:tab w:val="num" w:pos="4321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7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A9"/>
    <w:rsid w:val="000178D1"/>
    <w:rsid w:val="001047A9"/>
    <w:rsid w:val="00113706"/>
    <w:rsid w:val="00113F7A"/>
    <w:rsid w:val="00346700"/>
    <w:rsid w:val="00533388"/>
    <w:rsid w:val="007B56ED"/>
    <w:rsid w:val="00852599"/>
    <w:rsid w:val="008C1592"/>
    <w:rsid w:val="00C17C48"/>
    <w:rsid w:val="00D67E20"/>
    <w:rsid w:val="00F9756E"/>
    <w:rsid w:val="00FC650B"/>
    <w:rsid w:val="00FE75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2AA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A9"/>
    <w:rPr>
      <w:rFonts w:ascii="Times New Roman" w:eastAsia="SimSun" w:hAnsi="Times New Roman" w:cs="Times New Roman"/>
      <w:sz w:val="24"/>
      <w:szCs w:val="24"/>
      <w:lang w:val="en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</w:rPr>
  </w:style>
  <w:style w:type="numbering" w:customStyle="1" w:styleId="WorkforceList0">
    <w:name w:val="Workforce List"/>
    <w:basedOn w:val="NoList"/>
    <w:uiPriority w:val="99"/>
    <w:rsid w:val="00C17C48"/>
    <w:pPr>
      <w:numPr>
        <w:numId w:val="1"/>
      </w:numPr>
    </w:pPr>
  </w:style>
  <w:style w:type="numbering" w:customStyle="1" w:styleId="workforcelist">
    <w:name w:val="workforce list"/>
    <w:basedOn w:val="NoList"/>
    <w:uiPriority w:val="99"/>
    <w:rsid w:val="00C17C48"/>
    <w:pPr>
      <w:numPr>
        <w:numId w:val="2"/>
      </w:numPr>
    </w:pPr>
  </w:style>
  <w:style w:type="paragraph" w:styleId="Header">
    <w:name w:val="header"/>
    <w:basedOn w:val="Normal"/>
    <w:link w:val="HeaderChar"/>
    <w:rsid w:val="001047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47A9"/>
    <w:rPr>
      <w:rFonts w:ascii="Times New Roman" w:eastAsia="SimSun" w:hAnsi="Times New Roman" w:cs="Times New Roman"/>
      <w:sz w:val="24"/>
      <w:szCs w:val="24"/>
      <w:lang w:val="en-NZ" w:eastAsia="zh-CN"/>
    </w:rPr>
  </w:style>
  <w:style w:type="paragraph" w:styleId="Footer">
    <w:name w:val="footer"/>
    <w:basedOn w:val="Normal"/>
    <w:link w:val="FooterChar"/>
    <w:rsid w:val="001047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47A9"/>
    <w:rPr>
      <w:rFonts w:ascii="Times New Roman" w:eastAsia="SimSun" w:hAnsi="Times New Roman" w:cs="Times New Roman"/>
      <w:sz w:val="24"/>
      <w:szCs w:val="24"/>
      <w:lang w:val="en-NZ" w:eastAsia="zh-CN"/>
    </w:rPr>
  </w:style>
  <w:style w:type="character" w:styleId="PageNumber">
    <w:name w:val="page number"/>
    <w:basedOn w:val="DefaultParagraphFont"/>
    <w:rsid w:val="001047A9"/>
  </w:style>
  <w:style w:type="character" w:styleId="Hyperlink">
    <w:name w:val="Hyperlink"/>
    <w:uiPriority w:val="99"/>
    <w:rsid w:val="00104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A9"/>
    <w:rPr>
      <w:rFonts w:ascii="Times New Roman" w:eastAsia="SimSun" w:hAnsi="Times New Roman" w:cs="Times New Roman"/>
      <w:sz w:val="24"/>
      <w:szCs w:val="24"/>
      <w:lang w:val="en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</w:rPr>
  </w:style>
  <w:style w:type="numbering" w:customStyle="1" w:styleId="WorkforceList0">
    <w:name w:val="Workforce List"/>
    <w:basedOn w:val="NoList"/>
    <w:uiPriority w:val="99"/>
    <w:rsid w:val="00C17C48"/>
    <w:pPr>
      <w:numPr>
        <w:numId w:val="1"/>
      </w:numPr>
    </w:pPr>
  </w:style>
  <w:style w:type="numbering" w:customStyle="1" w:styleId="workforcelist">
    <w:name w:val="workforce list"/>
    <w:basedOn w:val="NoList"/>
    <w:uiPriority w:val="99"/>
    <w:rsid w:val="00C17C48"/>
    <w:pPr>
      <w:numPr>
        <w:numId w:val="2"/>
      </w:numPr>
    </w:pPr>
  </w:style>
  <w:style w:type="paragraph" w:styleId="Header">
    <w:name w:val="header"/>
    <w:basedOn w:val="Normal"/>
    <w:link w:val="HeaderChar"/>
    <w:rsid w:val="001047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47A9"/>
    <w:rPr>
      <w:rFonts w:ascii="Times New Roman" w:eastAsia="SimSun" w:hAnsi="Times New Roman" w:cs="Times New Roman"/>
      <w:sz w:val="24"/>
      <w:szCs w:val="24"/>
      <w:lang w:val="en-NZ" w:eastAsia="zh-CN"/>
    </w:rPr>
  </w:style>
  <w:style w:type="paragraph" w:styleId="Footer">
    <w:name w:val="footer"/>
    <w:basedOn w:val="Normal"/>
    <w:link w:val="FooterChar"/>
    <w:rsid w:val="001047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47A9"/>
    <w:rPr>
      <w:rFonts w:ascii="Times New Roman" w:eastAsia="SimSun" w:hAnsi="Times New Roman" w:cs="Times New Roman"/>
      <w:sz w:val="24"/>
      <w:szCs w:val="24"/>
      <w:lang w:val="en-NZ" w:eastAsia="zh-CN"/>
    </w:rPr>
  </w:style>
  <w:style w:type="character" w:styleId="PageNumber">
    <w:name w:val="page number"/>
    <w:basedOn w:val="DefaultParagraphFont"/>
    <w:rsid w:val="001047A9"/>
  </w:style>
  <w:style w:type="character" w:styleId="Hyperlink">
    <w:name w:val="Hyperlink"/>
    <w:uiPriority w:val="99"/>
    <w:rsid w:val="00104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health.govt.nz/publication/te-ariari-o-te-oranga-assessment-and-management-people-co-existing-mental-health-and-drug-problems" TargetMode="External"/><Relationship Id="rId21" Type="http://schemas.openxmlformats.org/officeDocument/2006/relationships/hyperlink" Target="http://www.tepou.co.nz/outcomes" TargetMode="External"/><Relationship Id="rId22" Type="http://schemas.openxmlformats.org/officeDocument/2006/relationships/hyperlink" Target="http://www.tepou.co.nz/outcomes/measures" TargetMode="External"/><Relationship Id="rId23" Type="http://schemas.openxmlformats.org/officeDocument/2006/relationships/hyperlink" Target="http://www.p-s.co.nz/CLIC_manual.php?tocdoc_id=1" TargetMode="External"/><Relationship Id="rId24" Type="http://schemas.openxmlformats.org/officeDocument/2006/relationships/hyperlink" Target="http://www.health.govt.nz/publication/te-ariari-o-te-oranga-assessment-and-management-people-co-existing-mental-health-and-drug-problems" TargetMode="External"/><Relationship Id="rId25" Type="http://schemas.openxmlformats.org/officeDocument/2006/relationships/hyperlink" Target="http://www.werrycentre.org.nz/?t=285" TargetMode="External"/><Relationship Id="rId26" Type="http://schemas.openxmlformats.org/officeDocument/2006/relationships/hyperlink" Target="http://www.tepou.co.nz/outcomes" TargetMode="External"/><Relationship Id="rId27" Type="http://schemas.openxmlformats.org/officeDocument/2006/relationships/hyperlink" Target="http://www.tepou.co.nz/outcomes/measures" TargetMode="External"/><Relationship Id="rId28" Type="http://schemas.openxmlformats.org/officeDocument/2006/relationships/hyperlink" Target="http://www.p-s.co.nz/CLIC_manual.php?tocdoc_id=1" TargetMode="External"/><Relationship Id="rId29" Type="http://schemas.openxmlformats.org/officeDocument/2006/relationships/hyperlink" Target="http://www.tepou.co.nz/supporting-workforce/lets-get-rea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werrycentre.org.nz/site_resources/library/Projects/Real_Skills_Plus/FINALRealSkillsCAMHS_Feb09.pdf" TargetMode="External"/><Relationship Id="rId31" Type="http://schemas.openxmlformats.org/officeDocument/2006/relationships/hyperlink" Target="http://www.leva.co.nz/file/Documents/090428-le-va-seitapu-real-skills-web.pdf" TargetMode="External"/><Relationship Id="rId32" Type="http://schemas.openxmlformats.org/officeDocument/2006/relationships/hyperlink" Target="http://www.matuaraki.org.nz/projects/maori.html" TargetMode="External"/><Relationship Id="rId9" Type="http://schemas.openxmlformats.org/officeDocument/2006/relationships/footer" Target="footer2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33" Type="http://schemas.openxmlformats.org/officeDocument/2006/relationships/hyperlink" Target="http://www.tepou.co.nz/outcomes/engaging-maori" TargetMode="External"/><Relationship Id="rId34" Type="http://schemas.openxmlformats.org/officeDocument/2006/relationships/hyperlink" Target="http://www.tepou.co.nz/outcomes" TargetMode="External"/><Relationship Id="rId35" Type="http://schemas.openxmlformats.org/officeDocument/2006/relationships/hyperlink" Target="http://www.ndsa.co.nz/OurServicesWhatWeDo/MentalHealth/KPIFramework.aspx" TargetMode="External"/><Relationship Id="rId36" Type="http://schemas.openxmlformats.org/officeDocument/2006/relationships/hyperlink" Target="http://www.p-s.co.nz/projs.php" TargetMode="External"/><Relationship Id="rId10" Type="http://schemas.openxmlformats.org/officeDocument/2006/relationships/header" Target="header3.xml"/><Relationship Id="rId11" Type="http://schemas.openxmlformats.org/officeDocument/2006/relationships/hyperlink" Target="http://www.matuaraki.org.nz" TargetMode="External"/><Relationship Id="rId12" Type="http://schemas.openxmlformats.org/officeDocument/2006/relationships/hyperlink" Target="http://www.tepou.co.nz" TargetMode="External"/><Relationship Id="rId13" Type="http://schemas.openxmlformats.org/officeDocument/2006/relationships/hyperlink" Target="http://www.acts.co.nz/" TargetMode="External"/><Relationship Id="rId14" Type="http://schemas.openxmlformats.org/officeDocument/2006/relationships/hyperlink" Target="http://www.werrycentre.org.nz" TargetMode="External"/><Relationship Id="rId15" Type="http://schemas.openxmlformats.org/officeDocument/2006/relationships/hyperlink" Target="http://www.dualdiagnosis.org.au/home/index.php?option=com_docman&amp;task=cat_view&amp;gid=39&amp;Itemid=27" TargetMode="External"/><Relationship Id="rId16" Type="http://schemas.openxmlformats.org/officeDocument/2006/relationships/hyperlink" Target="http://www.health.govt.nz/publication/service-delivery-people-co-existing-mental-health-and-addiction-problems-integrated-solutions-2010" TargetMode="External"/><Relationship Id="rId17" Type="http://schemas.openxmlformats.org/officeDocument/2006/relationships/hyperlink" Target="http://www.matuaraki.org.nz/images/stories/pdf/screening%20manual.pdf" TargetMode="External"/><Relationship Id="rId18" Type="http://schemas.openxmlformats.org/officeDocument/2006/relationships/hyperlink" Target="http://www.werrycentre.org.nz/?t=285" TargetMode="External"/><Relationship Id="rId19" Type="http://schemas.openxmlformats.org/officeDocument/2006/relationships/hyperlink" Target="http://www.health.govt.nz/publication/problem-gambling-service-intervention-service-practice-requirements-handbook" TargetMode="External"/><Relationship Id="rId37" Type="http://schemas.openxmlformats.org/officeDocument/2006/relationships/hyperlink" Target="http://www.tepou.co.nz/library/tepou/alcohol-and-drug-outcome-measure-adom" TargetMode="External"/><Relationship Id="rId38" Type="http://schemas.openxmlformats.org/officeDocument/2006/relationships/hyperlink" Target="http://www.health.govt.nz/publication/service-delivery-people-co-existing-mental-health-and-addiction-problems-integrated-solutions-2010" TargetMode="External"/><Relationship Id="rId39" Type="http://schemas.openxmlformats.org/officeDocument/2006/relationships/hyperlink" Target="http://www.health.govt.nz/publication/service-delivery-people-co-existing-mental-health-and-addiction-problems-integrated-solutions-2010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1739</Words>
  <Characters>9914</Characters>
  <Application>Microsoft Macintosh Word</Application>
  <DocSecurity>0</DocSecurity>
  <Lines>82</Lines>
  <Paragraphs>23</Paragraphs>
  <ScaleCrop>false</ScaleCrop>
  <Company>Abacus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Paul Luker</cp:lastModifiedBy>
  <cp:revision>1</cp:revision>
  <dcterms:created xsi:type="dcterms:W3CDTF">2014-08-29T04:39:00Z</dcterms:created>
  <dcterms:modified xsi:type="dcterms:W3CDTF">2014-08-29T04:44:00Z</dcterms:modified>
</cp:coreProperties>
</file>